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top w:w="15" w:type="dxa"/>
          <w:left w:w="15" w:type="dxa"/>
          <w:bottom w:w="15" w:type="dxa"/>
          <w:right w:w="15" w:type="dxa"/>
        </w:tblCellMar>
        <w:tblLook w:val="04A0" w:firstRow="1" w:lastRow="0" w:firstColumn="1" w:lastColumn="0" w:noHBand="0" w:noVBand="1"/>
      </w:tblPr>
      <w:tblGrid>
        <w:gridCol w:w="7755"/>
        <w:gridCol w:w="6000"/>
      </w:tblGrid>
      <w:tr w:rsidR="00C51DF5" w:rsidRPr="00117D95" w:rsidTr="00C51DF5">
        <w:tc>
          <w:tcPr>
            <w:tcW w:w="7755" w:type="dxa"/>
            <w:tcBorders>
              <w:top w:val="nil"/>
              <w:left w:val="nil"/>
              <w:bottom w:val="nil"/>
              <w:right w:val="nil"/>
            </w:tcBorders>
            <w:tcMar>
              <w:top w:w="15" w:type="dxa"/>
              <w:left w:w="100" w:type="dxa"/>
              <w:bottom w:w="15" w:type="dxa"/>
              <w:right w:w="100" w:type="dxa"/>
            </w:tcMar>
            <w:hideMark/>
          </w:tcPr>
          <w:p w:rsidR="00C51DF5" w:rsidRPr="00117D95" w:rsidRDefault="00C51DF5" w:rsidP="00585E5E">
            <w:pPr>
              <w:spacing w:before="39" w:after="0" w:line="240" w:lineRule="auto"/>
              <w:rPr>
                <w:rFonts w:ascii="Times New Roman" w:eastAsia="Times New Roman" w:hAnsi="Times New Roman" w:cs="Times New Roman"/>
                <w:sz w:val="26"/>
                <w:szCs w:val="26"/>
              </w:rPr>
            </w:pPr>
            <w:r w:rsidRPr="00117D95">
              <w:rPr>
                <w:rFonts w:ascii="Times New Roman" w:eastAsia="Times New Roman" w:hAnsi="Times New Roman" w:cs="Times New Roman"/>
                <w:color w:val="000000"/>
                <w:sz w:val="26"/>
                <w:szCs w:val="26"/>
              </w:rPr>
              <w:t xml:space="preserve">                                    UBND THÀNH PHỐ HUẾ</w:t>
            </w:r>
          </w:p>
          <w:p w:rsidR="00C51DF5" w:rsidRPr="00117D95" w:rsidRDefault="00C51DF5" w:rsidP="00585E5E">
            <w:pPr>
              <w:spacing w:after="0" w:line="240" w:lineRule="auto"/>
              <w:jc w:val="center"/>
              <w:rPr>
                <w:rFonts w:ascii="Times New Roman" w:eastAsia="Times New Roman" w:hAnsi="Times New Roman" w:cs="Times New Roman"/>
                <w:sz w:val="26"/>
                <w:szCs w:val="26"/>
              </w:rPr>
            </w:pPr>
            <w:r w:rsidRPr="00117D95">
              <w:rPr>
                <w:rFonts w:ascii="Times New Roman" w:eastAsia="Times New Roman" w:hAnsi="Times New Roman" w:cs="Times New Roman"/>
                <w:b/>
                <w:bCs/>
                <w:color w:val="000000"/>
                <w:sz w:val="26"/>
                <w:szCs w:val="26"/>
              </w:rPr>
              <w:t xml:space="preserve">SỞ </w:t>
            </w:r>
            <w:r w:rsidRPr="00117D95">
              <w:rPr>
                <w:rFonts w:ascii="Times New Roman" w:eastAsia="Times New Roman" w:hAnsi="Times New Roman" w:cs="Times New Roman"/>
                <w:b/>
                <w:bCs/>
                <w:color w:val="000000"/>
                <w:sz w:val="26"/>
                <w:szCs w:val="26"/>
                <w:u w:val="single"/>
              </w:rPr>
              <w:t>CÔNG THƯ</w:t>
            </w:r>
            <w:r w:rsidRPr="00117D95">
              <w:rPr>
                <w:rFonts w:ascii="Times New Roman" w:eastAsia="Times New Roman" w:hAnsi="Times New Roman" w:cs="Times New Roman"/>
                <w:b/>
                <w:bCs/>
                <w:color w:val="000000"/>
                <w:sz w:val="26"/>
                <w:szCs w:val="26"/>
              </w:rPr>
              <w:t>ƠNG</w:t>
            </w:r>
          </w:p>
        </w:tc>
        <w:tc>
          <w:tcPr>
            <w:tcW w:w="6000" w:type="dxa"/>
            <w:tcBorders>
              <w:top w:val="nil"/>
              <w:left w:val="nil"/>
              <w:bottom w:val="nil"/>
              <w:right w:val="nil"/>
            </w:tcBorders>
            <w:tcMar>
              <w:top w:w="15" w:type="dxa"/>
              <w:left w:w="100" w:type="dxa"/>
              <w:bottom w:w="15" w:type="dxa"/>
              <w:right w:w="100" w:type="dxa"/>
            </w:tcMar>
            <w:hideMark/>
          </w:tcPr>
          <w:p w:rsidR="00C51DF5" w:rsidRPr="00117D95" w:rsidRDefault="00C51DF5" w:rsidP="00585E5E">
            <w:pPr>
              <w:spacing w:before="39" w:after="0" w:line="240" w:lineRule="auto"/>
              <w:rPr>
                <w:rFonts w:ascii="Times New Roman" w:eastAsia="Times New Roman" w:hAnsi="Times New Roman" w:cs="Times New Roman"/>
                <w:sz w:val="26"/>
                <w:szCs w:val="26"/>
              </w:rPr>
            </w:pPr>
            <w:r w:rsidRPr="00117D95">
              <w:rPr>
                <w:rFonts w:ascii="Times New Roman" w:eastAsia="Times New Roman" w:hAnsi="Times New Roman" w:cs="Times New Roman"/>
                <w:b/>
                <w:bCs/>
                <w:color w:val="000000"/>
                <w:sz w:val="26"/>
                <w:szCs w:val="26"/>
              </w:rPr>
              <w:t>CỘNG HOÀ XÃ HỘI CHỦ NGHĨA VIỆT NAM</w:t>
            </w:r>
          </w:p>
          <w:p w:rsidR="00C51DF5" w:rsidRPr="00117D95" w:rsidRDefault="00C51DF5" w:rsidP="00585E5E">
            <w:pPr>
              <w:spacing w:after="0" w:line="240" w:lineRule="auto"/>
              <w:jc w:val="center"/>
              <w:rPr>
                <w:rFonts w:ascii="Times New Roman" w:eastAsia="Times New Roman" w:hAnsi="Times New Roman" w:cs="Times New Roman"/>
                <w:sz w:val="26"/>
                <w:szCs w:val="26"/>
              </w:rPr>
            </w:pPr>
            <w:r w:rsidRPr="00117D95">
              <w:rPr>
                <w:rFonts w:ascii="Times New Roman" w:eastAsia="Times New Roman" w:hAnsi="Times New Roman" w:cs="Times New Roman"/>
                <w:b/>
                <w:bCs/>
                <w:color w:val="000000"/>
                <w:sz w:val="26"/>
                <w:szCs w:val="26"/>
                <w:u w:val="single"/>
              </w:rPr>
              <w:t>Độc lập - Tự do - Hạnh phúc</w:t>
            </w:r>
          </w:p>
        </w:tc>
      </w:tr>
      <w:tr w:rsidR="00C51DF5" w:rsidRPr="00117D95" w:rsidTr="00C51DF5">
        <w:tc>
          <w:tcPr>
            <w:tcW w:w="7755" w:type="dxa"/>
            <w:tcBorders>
              <w:top w:val="nil"/>
              <w:left w:val="nil"/>
              <w:bottom w:val="nil"/>
              <w:right w:val="nil"/>
            </w:tcBorders>
            <w:tcMar>
              <w:top w:w="15" w:type="dxa"/>
              <w:left w:w="100" w:type="dxa"/>
              <w:bottom w:w="15" w:type="dxa"/>
              <w:right w:w="100" w:type="dxa"/>
            </w:tcMar>
            <w:hideMark/>
          </w:tcPr>
          <w:p w:rsidR="00C51DF5" w:rsidRPr="00117D95" w:rsidRDefault="00C51DF5" w:rsidP="00585E5E">
            <w:pPr>
              <w:spacing w:after="0" w:line="240" w:lineRule="auto"/>
              <w:jc w:val="center"/>
              <w:rPr>
                <w:rFonts w:ascii="Times New Roman" w:eastAsia="Times New Roman" w:hAnsi="Times New Roman" w:cs="Times New Roman"/>
                <w:color w:val="000000"/>
                <w:sz w:val="26"/>
                <w:szCs w:val="26"/>
              </w:rPr>
            </w:pPr>
            <w:r w:rsidRPr="00117D95">
              <w:rPr>
                <w:rFonts w:ascii="Times New Roman" w:eastAsia="Times New Roman" w:hAnsi="Times New Roman" w:cs="Times New Roman"/>
                <w:color w:val="000000"/>
                <w:sz w:val="26"/>
                <w:szCs w:val="26"/>
              </w:rPr>
              <w:t> </w:t>
            </w:r>
          </w:p>
        </w:tc>
        <w:tc>
          <w:tcPr>
            <w:tcW w:w="6000" w:type="dxa"/>
            <w:tcBorders>
              <w:top w:val="nil"/>
              <w:left w:val="nil"/>
              <w:bottom w:val="nil"/>
              <w:right w:val="nil"/>
            </w:tcBorders>
            <w:tcMar>
              <w:top w:w="15" w:type="dxa"/>
              <w:left w:w="100" w:type="dxa"/>
              <w:bottom w:w="15" w:type="dxa"/>
              <w:right w:w="100" w:type="dxa"/>
            </w:tcMar>
            <w:hideMark/>
          </w:tcPr>
          <w:p w:rsidR="00C51DF5" w:rsidRPr="00117D95" w:rsidRDefault="00C51DF5" w:rsidP="00585E5E">
            <w:pPr>
              <w:spacing w:after="0" w:line="240" w:lineRule="auto"/>
              <w:jc w:val="center"/>
              <w:rPr>
                <w:rFonts w:ascii="Times New Roman" w:eastAsia="Times New Roman" w:hAnsi="Times New Roman" w:cs="Times New Roman"/>
                <w:color w:val="000000"/>
                <w:sz w:val="26"/>
                <w:szCs w:val="26"/>
              </w:rPr>
            </w:pPr>
            <w:r w:rsidRPr="00117D95">
              <w:rPr>
                <w:rFonts w:ascii="Times New Roman" w:eastAsia="Times New Roman" w:hAnsi="Times New Roman" w:cs="Times New Roman"/>
                <w:color w:val="000000"/>
                <w:sz w:val="26"/>
                <w:szCs w:val="26"/>
              </w:rPr>
              <w:t> </w:t>
            </w:r>
          </w:p>
        </w:tc>
      </w:tr>
      <w:tr w:rsidR="00C51DF5" w:rsidRPr="00117D95" w:rsidTr="00C51DF5">
        <w:tc>
          <w:tcPr>
            <w:tcW w:w="7755" w:type="dxa"/>
            <w:tcBorders>
              <w:top w:val="nil"/>
              <w:left w:val="nil"/>
              <w:bottom w:val="nil"/>
              <w:right w:val="nil"/>
            </w:tcBorders>
            <w:tcMar>
              <w:top w:w="15" w:type="dxa"/>
              <w:left w:w="100" w:type="dxa"/>
              <w:bottom w:w="15" w:type="dxa"/>
              <w:right w:w="100" w:type="dxa"/>
            </w:tcMar>
            <w:hideMark/>
          </w:tcPr>
          <w:p w:rsidR="00C51DF5" w:rsidRPr="00117D95" w:rsidRDefault="00C51DF5" w:rsidP="00585E5E">
            <w:pPr>
              <w:spacing w:after="0" w:line="240" w:lineRule="auto"/>
              <w:jc w:val="center"/>
              <w:rPr>
                <w:rFonts w:ascii="Times New Roman" w:eastAsia="Times New Roman" w:hAnsi="Times New Roman" w:cs="Times New Roman"/>
                <w:sz w:val="26"/>
                <w:szCs w:val="26"/>
              </w:rPr>
            </w:pPr>
          </w:p>
        </w:tc>
        <w:tc>
          <w:tcPr>
            <w:tcW w:w="6000" w:type="dxa"/>
            <w:tcBorders>
              <w:top w:val="nil"/>
              <w:left w:val="nil"/>
              <w:bottom w:val="nil"/>
              <w:right w:val="nil"/>
            </w:tcBorders>
            <w:tcMar>
              <w:top w:w="15" w:type="dxa"/>
              <w:left w:w="100" w:type="dxa"/>
              <w:bottom w:w="15" w:type="dxa"/>
              <w:right w:w="100" w:type="dxa"/>
            </w:tcMar>
            <w:hideMark/>
          </w:tcPr>
          <w:p w:rsidR="00C51DF5" w:rsidRPr="00117D95" w:rsidRDefault="00C51DF5" w:rsidP="00F632D6">
            <w:pPr>
              <w:spacing w:after="0" w:line="240" w:lineRule="auto"/>
              <w:jc w:val="center"/>
              <w:rPr>
                <w:rFonts w:ascii="Times New Roman" w:eastAsia="Times New Roman" w:hAnsi="Times New Roman" w:cs="Times New Roman"/>
                <w:sz w:val="26"/>
                <w:szCs w:val="26"/>
              </w:rPr>
            </w:pPr>
            <w:r w:rsidRPr="00117D95">
              <w:rPr>
                <w:rFonts w:ascii="Times New Roman" w:eastAsia="Times New Roman" w:hAnsi="Times New Roman" w:cs="Times New Roman"/>
                <w:i/>
                <w:iCs/>
                <w:color w:val="000000"/>
                <w:sz w:val="26"/>
                <w:szCs w:val="26"/>
              </w:rPr>
              <w:t xml:space="preserve">  Huế, ngày </w:t>
            </w:r>
            <w:r w:rsidR="00D4645E">
              <w:rPr>
                <w:rFonts w:ascii="Times New Roman" w:eastAsia="Times New Roman" w:hAnsi="Times New Roman" w:cs="Times New Roman"/>
                <w:i/>
                <w:iCs/>
                <w:color w:val="000000"/>
                <w:sz w:val="26"/>
                <w:szCs w:val="26"/>
              </w:rPr>
              <w:t xml:space="preserve">         </w:t>
            </w:r>
            <w:r w:rsidRPr="00117D95">
              <w:rPr>
                <w:rFonts w:ascii="Times New Roman" w:eastAsia="Times New Roman" w:hAnsi="Times New Roman" w:cs="Times New Roman"/>
                <w:i/>
                <w:iCs/>
                <w:color w:val="000000"/>
                <w:sz w:val="26"/>
                <w:szCs w:val="26"/>
              </w:rPr>
              <w:t xml:space="preserve"> tháng </w:t>
            </w:r>
            <w:r w:rsidR="00F632D6">
              <w:rPr>
                <w:rFonts w:ascii="Times New Roman" w:eastAsia="Times New Roman" w:hAnsi="Times New Roman" w:cs="Times New Roman"/>
                <w:i/>
                <w:iCs/>
                <w:color w:val="000000"/>
                <w:sz w:val="26"/>
                <w:szCs w:val="26"/>
              </w:rPr>
              <w:t xml:space="preserve">5 </w:t>
            </w:r>
            <w:bookmarkStart w:id="0" w:name="_GoBack"/>
            <w:bookmarkEnd w:id="0"/>
            <w:r w:rsidRPr="00117D95">
              <w:rPr>
                <w:rFonts w:ascii="Times New Roman" w:eastAsia="Times New Roman" w:hAnsi="Times New Roman" w:cs="Times New Roman"/>
                <w:i/>
                <w:iCs/>
                <w:color w:val="000000"/>
                <w:sz w:val="26"/>
                <w:szCs w:val="26"/>
              </w:rPr>
              <w:t>năm 202</w:t>
            </w:r>
            <w:r w:rsidR="00F84429">
              <w:rPr>
                <w:rFonts w:ascii="Times New Roman" w:eastAsia="Times New Roman" w:hAnsi="Times New Roman" w:cs="Times New Roman"/>
                <w:i/>
                <w:iCs/>
                <w:color w:val="000000"/>
                <w:sz w:val="26"/>
                <w:szCs w:val="26"/>
              </w:rPr>
              <w:t>6</w:t>
            </w:r>
          </w:p>
        </w:tc>
      </w:tr>
    </w:tbl>
    <w:p w:rsidR="00C51DF5" w:rsidRPr="00117D95" w:rsidRDefault="00C51DF5" w:rsidP="00C51DF5">
      <w:pPr>
        <w:spacing w:after="0" w:line="240" w:lineRule="auto"/>
        <w:jc w:val="center"/>
        <w:rPr>
          <w:rFonts w:ascii="Times New Roman" w:hAnsi="Times New Roman" w:cs="Times New Roman"/>
          <w:b/>
          <w:bCs/>
          <w:sz w:val="24"/>
          <w:szCs w:val="24"/>
        </w:rPr>
      </w:pPr>
    </w:p>
    <w:p w:rsidR="009D0D62" w:rsidRPr="00117D95" w:rsidRDefault="00572D3B" w:rsidP="00D4645E">
      <w:pPr>
        <w:spacing w:after="0" w:line="240" w:lineRule="auto"/>
        <w:jc w:val="center"/>
        <w:rPr>
          <w:rFonts w:ascii="Times New Roman" w:hAnsi="Times New Roman" w:cs="Times New Roman"/>
          <w:b/>
          <w:bCs/>
          <w:sz w:val="24"/>
          <w:szCs w:val="24"/>
        </w:rPr>
      </w:pPr>
      <w:r w:rsidRPr="00117D95">
        <w:rPr>
          <w:rFonts w:ascii="Times New Roman" w:hAnsi="Times New Roman" w:cs="Times New Roman"/>
          <w:b/>
          <w:bCs/>
          <w:sz w:val="28"/>
          <w:szCs w:val="28"/>
        </w:rPr>
        <w:t xml:space="preserve">BẢN SO SÁNH, THUYẾT MINH NỘI DUNG DỰ THẢO </w:t>
      </w:r>
      <w:r w:rsidR="004D7D49" w:rsidRPr="00117D95">
        <w:rPr>
          <w:rFonts w:ascii="Times New Roman" w:hAnsi="Times New Roman" w:cs="Times New Roman"/>
          <w:b/>
          <w:bCs/>
          <w:sz w:val="28"/>
          <w:szCs w:val="28"/>
        </w:rPr>
        <w:t xml:space="preserve">QUYẾT ĐỊNH </w:t>
      </w:r>
      <w:r w:rsidR="00FC16EE">
        <w:rPr>
          <w:rFonts w:ascii="Times New Roman" w:hAnsi="Times New Roman" w:cs="Times New Roman"/>
          <w:b/>
          <w:bCs/>
          <w:sz w:val="28"/>
          <w:szCs w:val="28"/>
        </w:rPr>
        <w:t>PHÂN CẤP CHO SỞ CÔNG THƯƠNG THỰC HIỆN MỘT SỐ NHIỆM VỤ VÀ GIẢI QUYẾT THỦ TỤC HÀNH CHÍNH THUỘC THẨM QUYỀN CỦA UỶ BAN NHÂN DÂN THÀNH PHỐ HUẾ</w:t>
      </w:r>
    </w:p>
    <w:p w:rsidR="00572D3B" w:rsidRPr="00117D95" w:rsidRDefault="00572D3B" w:rsidP="00572D3B">
      <w:pPr>
        <w:spacing w:before="120"/>
        <w:rPr>
          <w:rFonts w:ascii="Times New Roman" w:hAnsi="Times New Roman" w:cs="Times New Roman"/>
          <w:bCs/>
          <w:i/>
          <w:sz w:val="24"/>
          <w:szCs w:val="24"/>
        </w:rPr>
      </w:pPr>
      <w:r w:rsidRPr="00117D95">
        <w:rPr>
          <w:rFonts w:ascii="Times New Roman" w:hAnsi="Times New Roman" w:cs="Times New Roman"/>
          <w:b/>
          <w:bCs/>
          <w:sz w:val="24"/>
          <w:szCs w:val="24"/>
        </w:rPr>
        <w:t xml:space="preserve">Đối với văn bản </w:t>
      </w:r>
      <w:r w:rsidR="00F7665E">
        <w:rPr>
          <w:rFonts w:ascii="Times New Roman" w:hAnsi="Times New Roman" w:cs="Times New Roman"/>
          <w:b/>
          <w:bCs/>
          <w:sz w:val="24"/>
          <w:szCs w:val="24"/>
        </w:rPr>
        <w:t>mới ban hành</w:t>
      </w:r>
      <w:r w:rsidR="00B67A90" w:rsidRPr="00117D95">
        <w:rPr>
          <w:rFonts w:ascii="Times New Roman" w:hAnsi="Times New Roman" w:cs="Times New Roman"/>
          <w:b/>
          <w:bCs/>
          <w:sz w:val="24"/>
          <w:szCs w:val="24"/>
        </w:rPr>
        <w:t xml:space="preserve">: </w:t>
      </w:r>
      <w:r w:rsidR="00EE404A" w:rsidRPr="00117D95">
        <w:rPr>
          <w:rFonts w:ascii="Times New Roman" w:hAnsi="Times New Roman" w:cs="Times New Roman"/>
          <w:bCs/>
          <w:i/>
          <w:sz w:val="24"/>
          <w:szCs w:val="24"/>
        </w:rPr>
        <w:t>(</w:t>
      </w:r>
      <w:r w:rsidR="00B67A90" w:rsidRPr="00117D95">
        <w:rPr>
          <w:rFonts w:ascii="Times New Roman" w:hAnsi="Times New Roman" w:cs="Times New Roman"/>
          <w:bCs/>
          <w:i/>
          <w:sz w:val="24"/>
          <w:szCs w:val="24"/>
        </w:rPr>
        <w:t>Dự thảo được hoàn chỉnh sau khi lấy ý kiến của các sở, ngành, địa phương</w:t>
      </w:r>
      <w:r w:rsidR="00EE404A" w:rsidRPr="00117D95">
        <w:rPr>
          <w:rFonts w:ascii="Times New Roman" w:hAnsi="Times New Roman" w:cs="Times New Roman"/>
          <w:bCs/>
          <w:i/>
          <w:sz w:val="24"/>
          <w:szCs w:val="24"/>
        </w:rPr>
        <w:t>)</w:t>
      </w:r>
    </w:p>
    <w:tbl>
      <w:tblPr>
        <w:tblOverlap w:val="never"/>
        <w:tblW w:w="5228"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4A0" w:firstRow="1" w:lastRow="0" w:firstColumn="1" w:lastColumn="0" w:noHBand="0" w:noVBand="1"/>
      </w:tblPr>
      <w:tblGrid>
        <w:gridCol w:w="4831"/>
        <w:gridCol w:w="4571"/>
        <w:gridCol w:w="5229"/>
      </w:tblGrid>
      <w:tr w:rsidR="00572D3B" w:rsidRPr="0065194C" w:rsidTr="009061B6">
        <w:trPr>
          <w:trHeight w:val="20"/>
          <w:jc w:val="center"/>
        </w:trPr>
        <w:tc>
          <w:tcPr>
            <w:tcW w:w="1651" w:type="pct"/>
            <w:shd w:val="clear" w:color="auto" w:fill="FFFFFF"/>
            <w:vAlign w:val="center"/>
          </w:tcPr>
          <w:p w:rsidR="00572D3B" w:rsidRPr="0065194C" w:rsidRDefault="00572D3B" w:rsidP="00F7665E">
            <w:pPr>
              <w:spacing w:before="120"/>
              <w:jc w:val="center"/>
              <w:rPr>
                <w:rFonts w:ascii="Times New Roman" w:hAnsi="Times New Roman" w:cs="Times New Roman"/>
                <w:b/>
                <w:bCs/>
                <w:sz w:val="26"/>
                <w:szCs w:val="26"/>
              </w:rPr>
            </w:pPr>
            <w:r w:rsidRPr="0065194C">
              <w:rPr>
                <w:rFonts w:ascii="Times New Roman" w:hAnsi="Times New Roman" w:cs="Times New Roman"/>
                <w:b/>
                <w:bCs/>
                <w:sz w:val="26"/>
                <w:szCs w:val="26"/>
              </w:rPr>
              <w:t xml:space="preserve">VĂN BẢN </w:t>
            </w:r>
            <w:r w:rsidR="00F7665E" w:rsidRPr="0065194C">
              <w:rPr>
                <w:rFonts w:ascii="Times New Roman" w:hAnsi="Times New Roman" w:cs="Times New Roman"/>
                <w:b/>
                <w:bCs/>
                <w:sz w:val="26"/>
                <w:szCs w:val="26"/>
              </w:rPr>
              <w:t>PHÁP LUẬT HIỆN HÀNH</w:t>
            </w:r>
          </w:p>
        </w:tc>
        <w:tc>
          <w:tcPr>
            <w:tcW w:w="1562" w:type="pct"/>
            <w:shd w:val="clear" w:color="auto" w:fill="FFFFFF"/>
            <w:vAlign w:val="center"/>
          </w:tcPr>
          <w:p w:rsidR="00572D3B" w:rsidRPr="0065194C" w:rsidRDefault="00572D3B" w:rsidP="00585E5E">
            <w:pPr>
              <w:spacing w:before="120"/>
              <w:jc w:val="center"/>
              <w:rPr>
                <w:rFonts w:ascii="Times New Roman" w:hAnsi="Times New Roman" w:cs="Times New Roman"/>
                <w:b/>
                <w:bCs/>
                <w:sz w:val="26"/>
                <w:szCs w:val="26"/>
              </w:rPr>
            </w:pPr>
            <w:r w:rsidRPr="0065194C">
              <w:rPr>
                <w:rFonts w:ascii="Times New Roman" w:hAnsi="Times New Roman" w:cs="Times New Roman"/>
                <w:b/>
                <w:bCs/>
                <w:sz w:val="26"/>
                <w:szCs w:val="26"/>
              </w:rPr>
              <w:t>DỰ THẢO VĂN BẢN</w:t>
            </w:r>
          </w:p>
        </w:tc>
        <w:tc>
          <w:tcPr>
            <w:tcW w:w="1787" w:type="pct"/>
            <w:shd w:val="clear" w:color="auto" w:fill="FFFFFF"/>
            <w:vAlign w:val="center"/>
          </w:tcPr>
          <w:p w:rsidR="00572D3B" w:rsidRPr="0065194C" w:rsidRDefault="00572D3B" w:rsidP="00585E5E">
            <w:pPr>
              <w:spacing w:before="120"/>
              <w:jc w:val="center"/>
              <w:rPr>
                <w:rFonts w:ascii="Times New Roman" w:hAnsi="Times New Roman" w:cs="Times New Roman"/>
                <w:b/>
                <w:bCs/>
                <w:sz w:val="26"/>
                <w:szCs w:val="26"/>
              </w:rPr>
            </w:pPr>
            <w:r w:rsidRPr="0065194C">
              <w:rPr>
                <w:rFonts w:ascii="Times New Roman" w:hAnsi="Times New Roman" w:cs="Times New Roman"/>
                <w:b/>
                <w:bCs/>
                <w:sz w:val="26"/>
                <w:szCs w:val="26"/>
              </w:rPr>
              <w:t>THUYẾT MINH</w:t>
            </w:r>
          </w:p>
        </w:tc>
      </w:tr>
      <w:tr w:rsidR="00210E66" w:rsidRPr="0065194C" w:rsidTr="00485EFF">
        <w:trPr>
          <w:trHeight w:val="4371"/>
          <w:jc w:val="center"/>
        </w:trPr>
        <w:tc>
          <w:tcPr>
            <w:tcW w:w="1651" w:type="pct"/>
            <w:vMerge w:val="restart"/>
            <w:shd w:val="clear" w:color="auto" w:fill="FFFFFF"/>
            <w:vAlign w:val="center"/>
          </w:tcPr>
          <w:p w:rsidR="00210E66" w:rsidRPr="006D78A7" w:rsidRDefault="00746E8B" w:rsidP="00746E8B">
            <w:pPr>
              <w:pStyle w:val="Heading1"/>
              <w:spacing w:before="0" w:beforeAutospacing="0" w:after="0" w:afterAutospacing="0"/>
              <w:rPr>
                <w:bCs w:val="0"/>
                <w:sz w:val="26"/>
                <w:szCs w:val="26"/>
              </w:rPr>
            </w:pPr>
            <w:r>
              <w:rPr>
                <w:bCs w:val="0"/>
                <w:sz w:val="26"/>
                <w:szCs w:val="26"/>
              </w:rPr>
              <w:t xml:space="preserve">          I.</w:t>
            </w:r>
            <w:r w:rsidR="00210E66" w:rsidRPr="006D78A7">
              <w:rPr>
                <w:bCs w:val="0"/>
                <w:sz w:val="26"/>
                <w:szCs w:val="26"/>
              </w:rPr>
              <w:t>Tại khoản 1 điều 13 Luật Tổ chức chính quyền địa phương số 72/2025/QH15 quy định:</w:t>
            </w:r>
          </w:p>
          <w:p w:rsidR="00210E66" w:rsidRDefault="00210E66" w:rsidP="002A78D4">
            <w:pPr>
              <w:pStyle w:val="Heading1"/>
              <w:spacing w:before="0" w:beforeAutospacing="0" w:after="0" w:afterAutospacing="0"/>
              <w:jc w:val="both"/>
              <w:rPr>
                <w:b w:val="0"/>
                <w:sz w:val="26"/>
                <w:szCs w:val="26"/>
              </w:rPr>
            </w:pPr>
            <w:r>
              <w:rPr>
                <w:b w:val="0"/>
                <w:sz w:val="26"/>
                <w:szCs w:val="26"/>
              </w:rPr>
              <w:t xml:space="preserve">         </w:t>
            </w:r>
            <w:r w:rsidRPr="0065194C">
              <w:rPr>
                <w:b w:val="0"/>
                <w:sz w:val="26"/>
                <w:szCs w:val="26"/>
              </w:rPr>
              <w:t>Hội đồng nhân dân cấp tỉnh phân cấp cho Ủy ban nhân dân cùng cấp hoặc Hội đồng nhân dân cấp xã; Ủy ban nhân dân cấp tỉnh, Chủ tịch Ủy ban nhân dân cấp tỉnh phân cấp cho cơ quan chuyên môn, tổ chức hành chính khác thuộc Ủy ban nhân dân cấp mình, Ủy ban nhân dân, Chủ tịch Ủy ban nhân dân cấp xã thực hiện liên tục, thường xuyên một hoặc một số nhiệm vụ, quyền hạn mà mình được giao theo quy định của pháp luật, trừ trường hợp pháp luật quy định không được phân cấp.</w:t>
            </w:r>
          </w:p>
          <w:p w:rsidR="00210E66" w:rsidRDefault="00210E66" w:rsidP="002A78D4">
            <w:pPr>
              <w:pStyle w:val="Heading1"/>
              <w:spacing w:before="0" w:beforeAutospacing="0" w:after="0" w:afterAutospacing="0"/>
              <w:jc w:val="both"/>
              <w:rPr>
                <w:b w:val="0"/>
                <w:sz w:val="26"/>
                <w:szCs w:val="26"/>
              </w:rPr>
            </w:pPr>
            <w:r>
              <w:rPr>
                <w:b w:val="0"/>
                <w:sz w:val="26"/>
                <w:szCs w:val="26"/>
              </w:rPr>
              <w:t xml:space="preserve">       Tại khoản 2 điều 21 Luật ban hành văn bản quy phạm pháp luật</w:t>
            </w:r>
          </w:p>
          <w:p w:rsidR="00210E66" w:rsidRPr="00D94BB5" w:rsidRDefault="00210E66" w:rsidP="002A78D4">
            <w:pPr>
              <w:pStyle w:val="Heading1"/>
              <w:spacing w:before="0" w:beforeAutospacing="0" w:after="0" w:afterAutospacing="0"/>
              <w:jc w:val="both"/>
              <w:rPr>
                <w:b w:val="0"/>
                <w:i/>
                <w:sz w:val="26"/>
                <w:szCs w:val="26"/>
              </w:rPr>
            </w:pPr>
            <w:r>
              <w:rPr>
                <w:b w:val="0"/>
                <w:sz w:val="26"/>
                <w:szCs w:val="26"/>
              </w:rPr>
              <w:t xml:space="preserve">       “</w:t>
            </w:r>
            <w:r w:rsidRPr="00D94BB5">
              <w:rPr>
                <w:b w:val="0"/>
                <w:i/>
                <w:sz w:val="26"/>
                <w:szCs w:val="26"/>
              </w:rPr>
              <w:t>Uỷ ban nhân dân cấp tỉnh ban hành quyết định để quy định:</w:t>
            </w:r>
          </w:p>
          <w:p w:rsidR="00210E66" w:rsidRPr="00D94BB5" w:rsidRDefault="00210E66" w:rsidP="002A78D4">
            <w:pPr>
              <w:pStyle w:val="Heading1"/>
              <w:spacing w:before="0" w:beforeAutospacing="0" w:after="0" w:afterAutospacing="0"/>
              <w:jc w:val="both"/>
              <w:rPr>
                <w:b w:val="0"/>
                <w:i/>
                <w:sz w:val="26"/>
                <w:szCs w:val="26"/>
              </w:rPr>
            </w:pPr>
            <w:r w:rsidRPr="00D94BB5">
              <w:rPr>
                <w:b w:val="0"/>
                <w:i/>
                <w:sz w:val="26"/>
                <w:szCs w:val="26"/>
              </w:rPr>
              <w:lastRenderedPageBreak/>
              <w:t>…c) Biện pháp thực hiện chức năng quản lý nhà nước ở địa phương; phân cấp và thực hiện nhiệm vụ, quyền hạn được phân cấp”</w:t>
            </w:r>
          </w:p>
          <w:p w:rsidR="00210E66" w:rsidRDefault="00210E66" w:rsidP="004A0C4A">
            <w:pPr>
              <w:pStyle w:val="Heading1"/>
              <w:spacing w:before="0" w:beforeAutospacing="0" w:after="0" w:afterAutospacing="0"/>
              <w:jc w:val="both"/>
              <w:rPr>
                <w:sz w:val="26"/>
                <w:szCs w:val="26"/>
              </w:rPr>
            </w:pPr>
            <w:r>
              <w:rPr>
                <w:sz w:val="26"/>
                <w:szCs w:val="26"/>
              </w:rPr>
              <w:t xml:space="preserve">         II.</w:t>
            </w:r>
            <w:r w:rsidR="00746E8B">
              <w:rPr>
                <w:sz w:val="26"/>
                <w:szCs w:val="26"/>
              </w:rPr>
              <w:t xml:space="preserve"> </w:t>
            </w:r>
            <w:r w:rsidRPr="00765E1D">
              <w:rPr>
                <w:sz w:val="26"/>
                <w:szCs w:val="26"/>
              </w:rPr>
              <w:t>Nghị định sô 40/2018/NĐ-CP ngày 12 tháng 3 năm 2018 của Chính phủ vê quản lý hoạt động kinh doanh theo phương thức đa câp, được sửa đổi, bổ sung tại Nghị định số 18/2023/NĐ-CP ngày 28 tháng 4 năm 2023 của Chính phủ</w:t>
            </w:r>
          </w:p>
          <w:p w:rsidR="00210E66" w:rsidRPr="006D0365" w:rsidRDefault="00210E66" w:rsidP="004A0C4A">
            <w:pPr>
              <w:spacing w:after="0" w:line="240" w:lineRule="auto"/>
              <w:rPr>
                <w:rFonts w:ascii="Times New Roman" w:hAnsi="Times New Roman" w:cs="Times New Roman"/>
                <w:sz w:val="26"/>
                <w:szCs w:val="26"/>
              </w:rPr>
            </w:pPr>
            <w:bookmarkStart w:id="1" w:name="dieu_56"/>
            <w:r w:rsidRPr="006D0365">
              <w:rPr>
                <w:rFonts w:ascii="Times New Roman" w:hAnsi="Times New Roman" w:cs="Times New Roman"/>
                <w:bCs/>
                <w:sz w:val="26"/>
                <w:szCs w:val="26"/>
              </w:rPr>
              <w:t>Điều 56. Trách nhiệm của Ủy ban nhân dân tỉnh, thành phố trực thuộc trung ương</w:t>
            </w:r>
            <w:bookmarkEnd w:id="1"/>
          </w:p>
          <w:p w:rsidR="00210E66" w:rsidRPr="009401EC" w:rsidRDefault="00210E66" w:rsidP="004A0C4A">
            <w:pPr>
              <w:spacing w:after="0" w:line="240" w:lineRule="auto"/>
              <w:rPr>
                <w:rFonts w:ascii="Times New Roman" w:hAnsi="Times New Roman" w:cs="Times New Roman"/>
                <w:i/>
                <w:sz w:val="26"/>
                <w:szCs w:val="26"/>
              </w:rPr>
            </w:pPr>
            <w:r w:rsidRPr="009401EC">
              <w:rPr>
                <w:rFonts w:ascii="Times New Roman" w:hAnsi="Times New Roman" w:cs="Times New Roman"/>
                <w:i/>
                <w:sz w:val="26"/>
                <w:szCs w:val="26"/>
              </w:rPr>
              <w:t>“1. Ủy ban nhân dân tỉnh, thành phố trực thuộc trung ương trong phạm vi nhiệm vụ, quyền hạn có trách nhiệm thực hiện quản lý nhà nước về kinh doanh theo phương thức đa cấp tại địa phương:</w:t>
            </w:r>
          </w:p>
          <w:p w:rsidR="00210E66" w:rsidRPr="009401EC" w:rsidRDefault="00210E66" w:rsidP="004A0C4A">
            <w:pPr>
              <w:spacing w:after="0" w:line="240" w:lineRule="auto"/>
              <w:rPr>
                <w:rFonts w:ascii="Times New Roman" w:hAnsi="Times New Roman" w:cs="Times New Roman"/>
                <w:i/>
                <w:sz w:val="26"/>
                <w:szCs w:val="26"/>
              </w:rPr>
            </w:pPr>
            <w:r w:rsidRPr="009401EC">
              <w:rPr>
                <w:rFonts w:ascii="Times New Roman" w:hAnsi="Times New Roman" w:cs="Times New Roman"/>
                <w:i/>
                <w:sz w:val="26"/>
                <w:szCs w:val="26"/>
              </w:rPr>
              <w:t>a) Ban hành quy chế phối hợp giữa các cơ quan liên quan tại địa phương trong công tác thanh tra, kiểm tra, giám sát hoạt động kinh doanh theo phương thức đa cấp trên địa bàn;</w:t>
            </w:r>
          </w:p>
          <w:p w:rsidR="00210E66" w:rsidRPr="009401EC" w:rsidRDefault="00210E66" w:rsidP="004A0C4A">
            <w:pPr>
              <w:spacing w:after="0" w:line="240" w:lineRule="auto"/>
              <w:rPr>
                <w:rFonts w:ascii="Times New Roman" w:hAnsi="Times New Roman" w:cs="Times New Roman"/>
                <w:i/>
                <w:sz w:val="26"/>
                <w:szCs w:val="26"/>
              </w:rPr>
            </w:pPr>
            <w:r w:rsidRPr="009401EC">
              <w:rPr>
                <w:rFonts w:ascii="Times New Roman" w:hAnsi="Times New Roman" w:cs="Times New Roman"/>
                <w:i/>
                <w:sz w:val="26"/>
                <w:szCs w:val="26"/>
              </w:rPr>
              <w:t xml:space="preserve">b) Cấp, thu hồi xác nhận đăng ký hoạt động bán hàng đa cấp tại địa phương, xác nhận </w:t>
            </w:r>
            <w:r w:rsidRPr="009401EC">
              <w:rPr>
                <w:rFonts w:ascii="Times New Roman" w:hAnsi="Times New Roman" w:cs="Times New Roman"/>
                <w:i/>
                <w:sz w:val="26"/>
                <w:szCs w:val="26"/>
              </w:rPr>
              <w:lastRenderedPageBreak/>
              <w:t>tiếp nhận thông báo chấm dứt hoạt động bán hàng đa cấp tại địa phương;</w:t>
            </w:r>
          </w:p>
          <w:p w:rsidR="00210E66" w:rsidRPr="009401EC" w:rsidRDefault="00210E66" w:rsidP="004A0C4A">
            <w:pPr>
              <w:spacing w:after="0" w:line="240" w:lineRule="auto"/>
              <w:rPr>
                <w:rFonts w:ascii="Times New Roman" w:hAnsi="Times New Roman" w:cs="Times New Roman"/>
                <w:i/>
                <w:sz w:val="26"/>
                <w:szCs w:val="26"/>
              </w:rPr>
            </w:pPr>
            <w:r w:rsidRPr="009401EC">
              <w:rPr>
                <w:rFonts w:ascii="Times New Roman" w:hAnsi="Times New Roman" w:cs="Times New Roman"/>
                <w:i/>
                <w:sz w:val="26"/>
                <w:szCs w:val="26"/>
              </w:rPr>
              <w:t>c) Thanh tra, kiểm tra, giám sát hoạt động kinh doanh theo phương thức đa cấp;</w:t>
            </w:r>
          </w:p>
          <w:p w:rsidR="00210E66" w:rsidRPr="009401EC" w:rsidRDefault="00210E66" w:rsidP="004A0C4A">
            <w:pPr>
              <w:spacing w:after="0" w:line="240" w:lineRule="auto"/>
              <w:rPr>
                <w:rFonts w:ascii="Times New Roman" w:hAnsi="Times New Roman" w:cs="Times New Roman"/>
                <w:i/>
                <w:sz w:val="26"/>
                <w:szCs w:val="26"/>
              </w:rPr>
            </w:pPr>
            <w:r w:rsidRPr="009401EC">
              <w:rPr>
                <w:rFonts w:ascii="Times New Roman" w:hAnsi="Times New Roman" w:cs="Times New Roman"/>
                <w:i/>
                <w:sz w:val="26"/>
                <w:szCs w:val="26"/>
              </w:rPr>
              <w:t>d) Xử lý theo thẩm quyền hoặc báo cáo cấp có thẩm quyền xử lý vi phạm pháp luật về quản lý hoạt động kinh doanh theo phương thức đa cấp;</w:t>
            </w:r>
          </w:p>
          <w:p w:rsidR="00210E66" w:rsidRPr="009401EC" w:rsidRDefault="00210E66" w:rsidP="004A0C4A">
            <w:pPr>
              <w:spacing w:after="0" w:line="240" w:lineRule="auto"/>
              <w:rPr>
                <w:rFonts w:ascii="Times New Roman" w:hAnsi="Times New Roman" w:cs="Times New Roman"/>
                <w:i/>
                <w:sz w:val="26"/>
                <w:szCs w:val="26"/>
              </w:rPr>
            </w:pPr>
            <w:r w:rsidRPr="009401EC">
              <w:rPr>
                <w:rFonts w:ascii="Times New Roman" w:hAnsi="Times New Roman" w:cs="Times New Roman"/>
                <w:i/>
                <w:sz w:val="26"/>
                <w:szCs w:val="26"/>
              </w:rPr>
              <w:t>đ) Thông báo, chuyển cơ quan có thẩm quyền xử lý các hành vi vi phạm quy định của pháp luật về quản lý hoạt động kinh doanh theo phương thức đa cấp;</w:t>
            </w:r>
          </w:p>
          <w:p w:rsidR="00210E66" w:rsidRPr="009401EC" w:rsidRDefault="00210E66" w:rsidP="004A0C4A">
            <w:pPr>
              <w:spacing w:after="0" w:line="240" w:lineRule="auto"/>
              <w:rPr>
                <w:rFonts w:ascii="Times New Roman" w:hAnsi="Times New Roman" w:cs="Times New Roman"/>
                <w:i/>
                <w:sz w:val="26"/>
                <w:szCs w:val="26"/>
              </w:rPr>
            </w:pPr>
            <w:r w:rsidRPr="009401EC">
              <w:rPr>
                <w:rFonts w:ascii="Times New Roman" w:hAnsi="Times New Roman" w:cs="Times New Roman"/>
                <w:i/>
                <w:sz w:val="26"/>
                <w:szCs w:val="26"/>
              </w:rPr>
              <w:t>e) Tổ chức đào tạo, tập huấn chuyên môn cho cán bộ, công chức trực tiếp thực hiện công tác quản lý nhà nước về bán hàng đa cấp; phổ biến, tuyên truyền pháp luật về quản lý hoạt động bán hàng đa cấp cho các doanh nghiệp, người tham gia bán hàng đa cấp;</w:t>
            </w:r>
          </w:p>
          <w:p w:rsidR="00210E66" w:rsidRPr="009401EC" w:rsidRDefault="00210E66" w:rsidP="004A0C4A">
            <w:pPr>
              <w:spacing w:after="0" w:line="240" w:lineRule="auto"/>
              <w:rPr>
                <w:rFonts w:ascii="Times New Roman" w:hAnsi="Times New Roman" w:cs="Times New Roman"/>
                <w:i/>
                <w:sz w:val="26"/>
                <w:szCs w:val="26"/>
              </w:rPr>
            </w:pPr>
            <w:r w:rsidRPr="009401EC">
              <w:rPr>
                <w:rFonts w:ascii="Times New Roman" w:hAnsi="Times New Roman" w:cs="Times New Roman"/>
                <w:i/>
                <w:sz w:val="26"/>
                <w:szCs w:val="26"/>
              </w:rPr>
              <w:t>g) Báo cáo theo định kỳ hàng năm hoặc đột xuất với Bộ Công Thương về công tác quản lý hoạt động bán hàng đa cấp trên địa bàn;</w:t>
            </w:r>
          </w:p>
          <w:p w:rsidR="00210E66" w:rsidRPr="009401EC" w:rsidRDefault="00210E66" w:rsidP="004A0C4A">
            <w:pPr>
              <w:spacing w:after="0" w:line="240" w:lineRule="auto"/>
              <w:rPr>
                <w:rFonts w:ascii="Times New Roman" w:hAnsi="Times New Roman" w:cs="Times New Roman"/>
                <w:i/>
                <w:sz w:val="26"/>
                <w:szCs w:val="26"/>
              </w:rPr>
            </w:pPr>
            <w:r w:rsidRPr="009401EC">
              <w:rPr>
                <w:rFonts w:ascii="Times New Roman" w:hAnsi="Times New Roman" w:cs="Times New Roman"/>
                <w:i/>
                <w:sz w:val="26"/>
                <w:szCs w:val="26"/>
              </w:rPr>
              <w:t>h) Thực hiện các trách nhiệm khác theo quy định của Nghị định này.</w:t>
            </w:r>
          </w:p>
          <w:p w:rsidR="00210E66" w:rsidRDefault="00210E66" w:rsidP="004A0C4A">
            <w:pPr>
              <w:spacing w:after="0" w:line="240" w:lineRule="auto"/>
              <w:rPr>
                <w:rFonts w:ascii="Times New Roman" w:hAnsi="Times New Roman" w:cs="Times New Roman"/>
                <w:i/>
                <w:sz w:val="26"/>
                <w:szCs w:val="26"/>
              </w:rPr>
            </w:pPr>
            <w:r w:rsidRPr="009401EC">
              <w:rPr>
                <w:rFonts w:ascii="Times New Roman" w:hAnsi="Times New Roman" w:cs="Times New Roman"/>
                <w:i/>
                <w:sz w:val="26"/>
                <w:szCs w:val="26"/>
              </w:rPr>
              <w:lastRenderedPageBreak/>
              <w:t>2. Sở Công Thương có trách nhiệm giúp Ủy ban nhân dân tỉnh, thành phố trực thuộc trung ương thực hiện các nội dung quản lý quy định tại khoản 1 Điều này.</w:t>
            </w:r>
          </w:p>
          <w:p w:rsidR="00210E66" w:rsidRPr="009401EC" w:rsidRDefault="00210E66" w:rsidP="004A0C4A">
            <w:pPr>
              <w:spacing w:after="0" w:line="240" w:lineRule="auto"/>
              <w:rPr>
                <w:rFonts w:ascii="Times New Roman" w:hAnsi="Times New Roman" w:cs="Times New Roman"/>
                <w:i/>
                <w:sz w:val="26"/>
                <w:szCs w:val="26"/>
              </w:rPr>
            </w:pPr>
            <w:r>
              <w:rPr>
                <w:rFonts w:ascii="Times New Roman" w:hAnsi="Times New Roman" w:cs="Times New Roman"/>
                <w:i/>
                <w:sz w:val="26"/>
                <w:szCs w:val="26"/>
              </w:rPr>
              <w:t>……..”</w:t>
            </w:r>
          </w:p>
          <w:p w:rsidR="00210E66" w:rsidRPr="000F0790" w:rsidRDefault="00210E66" w:rsidP="002A78D4">
            <w:pPr>
              <w:pStyle w:val="Heading1"/>
              <w:spacing w:before="0" w:beforeAutospacing="0" w:after="0" w:afterAutospacing="0"/>
              <w:jc w:val="both"/>
              <w:rPr>
                <w:sz w:val="26"/>
                <w:szCs w:val="26"/>
              </w:rPr>
            </w:pPr>
            <w:r w:rsidRPr="009401EC">
              <w:rPr>
                <w:sz w:val="26"/>
                <w:szCs w:val="26"/>
              </w:rPr>
              <w:t xml:space="preserve">      </w:t>
            </w:r>
            <w:r>
              <w:rPr>
                <w:sz w:val="26"/>
                <w:szCs w:val="26"/>
              </w:rPr>
              <w:t xml:space="preserve">   </w:t>
            </w:r>
            <w:r w:rsidRPr="009401EC">
              <w:rPr>
                <w:sz w:val="26"/>
                <w:szCs w:val="26"/>
              </w:rPr>
              <w:t>III.</w:t>
            </w:r>
            <w:r w:rsidR="00746E8B">
              <w:rPr>
                <w:sz w:val="26"/>
                <w:szCs w:val="26"/>
              </w:rPr>
              <w:t xml:space="preserve"> </w:t>
            </w:r>
            <w:r w:rsidRPr="000F0790">
              <w:rPr>
                <w:sz w:val="26"/>
                <w:szCs w:val="26"/>
              </w:rPr>
              <w:t>Tại Điều 48 Nghị định số 146/2025/NĐ-CP ngày 12/6/2025 của Chính phủ quy định về phân quyền, phân cấp trong lĩnh vực công nghiệp và thương mại</w:t>
            </w:r>
          </w:p>
          <w:p w:rsidR="00210E66" w:rsidRPr="009D1C61" w:rsidRDefault="00210E66" w:rsidP="002A78D4">
            <w:pPr>
              <w:pStyle w:val="Heading1"/>
              <w:spacing w:before="0" w:beforeAutospacing="0" w:after="0" w:afterAutospacing="0"/>
              <w:jc w:val="both"/>
              <w:rPr>
                <w:b w:val="0"/>
                <w:sz w:val="26"/>
                <w:szCs w:val="26"/>
              </w:rPr>
            </w:pPr>
            <w:r w:rsidRPr="009D1C61">
              <w:rPr>
                <w:b w:val="0"/>
                <w:sz w:val="26"/>
                <w:szCs w:val="26"/>
              </w:rPr>
              <w:t xml:space="preserve">        Điều 48. Phân cấp nhiệm vụ, quyền hạn của Bộ Công Thương tại Nghị định số 40/2018/NĐ-CP ngày 12 tháng 3 năm 2018 của Chính phủ về quản lý hoạt động kinh doanh theo phương thức đa cấp được sửa đổi, bổ sung </w:t>
            </w:r>
            <w:r w:rsidR="009D1C61" w:rsidRPr="009D1C61">
              <w:rPr>
                <w:b w:val="0"/>
                <w:sz w:val="26"/>
                <w:szCs w:val="26"/>
              </w:rPr>
              <w:t>bởi Nghị định số 18/2023/NĐ-CP ngày 28 tháng 4 năm 2023 của Chính phủ do UBND cấp tỉnh thực hiện</w:t>
            </w:r>
          </w:p>
          <w:p w:rsidR="00210E66" w:rsidRDefault="00210E66" w:rsidP="002A78D4">
            <w:pPr>
              <w:pStyle w:val="Heading1"/>
              <w:spacing w:before="0" w:beforeAutospacing="0" w:after="0" w:afterAutospacing="0"/>
              <w:jc w:val="both"/>
              <w:rPr>
                <w:b w:val="0"/>
                <w:i/>
                <w:sz w:val="26"/>
                <w:szCs w:val="26"/>
              </w:rPr>
            </w:pPr>
            <w:r w:rsidRPr="00510700">
              <w:rPr>
                <w:b w:val="0"/>
                <w:i/>
                <w:sz w:val="26"/>
                <w:szCs w:val="26"/>
              </w:rPr>
              <w:t xml:space="preserve">         “..1. Nhiệm vụ, quyền hạn của Bộ Công Thương về giải quyết thủ tục thông báo chấm dứt bán hàng đa cấp quy định tại Điều 18 Nghị định số 40/2018/NĐ-CP do Uy ban </w:t>
            </w:r>
            <w:r>
              <w:rPr>
                <w:b w:val="0"/>
                <w:i/>
                <w:sz w:val="26"/>
                <w:szCs w:val="26"/>
              </w:rPr>
              <w:t xml:space="preserve">nhân dân cấp tỉnh thực hiện. </w:t>
            </w:r>
          </w:p>
          <w:p w:rsidR="00210E66" w:rsidRDefault="00210E66" w:rsidP="002A78D4">
            <w:pPr>
              <w:pStyle w:val="Heading1"/>
              <w:spacing w:before="0" w:beforeAutospacing="0" w:after="0" w:afterAutospacing="0"/>
              <w:jc w:val="both"/>
              <w:rPr>
                <w:b w:val="0"/>
                <w:i/>
                <w:sz w:val="26"/>
                <w:szCs w:val="26"/>
              </w:rPr>
            </w:pPr>
            <w:r>
              <w:rPr>
                <w:b w:val="0"/>
                <w:i/>
                <w:sz w:val="26"/>
                <w:szCs w:val="26"/>
              </w:rPr>
              <w:t xml:space="preserve">         </w:t>
            </w:r>
            <w:r w:rsidRPr="00510700">
              <w:rPr>
                <w:b w:val="0"/>
                <w:i/>
                <w:sz w:val="26"/>
                <w:szCs w:val="26"/>
              </w:rPr>
              <w:t xml:space="preserve">2. Nhiệm vụ, quyền hạn của Bộ Công Thương về công nhận chương trình đào tạo kiến thức pháp luật về bán hàng đa cấp quy định tại khoản 2 Điều 35 và khoản 1, khoản 2, khoản 3 Điều 36 </w:t>
            </w:r>
            <w:r>
              <w:rPr>
                <w:b w:val="0"/>
                <w:i/>
                <w:sz w:val="26"/>
                <w:szCs w:val="26"/>
              </w:rPr>
              <w:t>Nghị định số 40/2018/NĐ-CP do Ủ</w:t>
            </w:r>
            <w:r w:rsidRPr="00510700">
              <w:rPr>
                <w:b w:val="0"/>
                <w:i/>
                <w:sz w:val="26"/>
                <w:szCs w:val="26"/>
              </w:rPr>
              <w:t xml:space="preserve">y ban nhân dân cấp tỉnh thực hiện. </w:t>
            </w:r>
          </w:p>
          <w:p w:rsidR="00210E66" w:rsidRDefault="00210E66" w:rsidP="002A78D4">
            <w:pPr>
              <w:pStyle w:val="Heading1"/>
              <w:spacing w:before="0" w:beforeAutospacing="0" w:after="0" w:afterAutospacing="0"/>
              <w:jc w:val="both"/>
              <w:rPr>
                <w:b w:val="0"/>
                <w:i/>
                <w:sz w:val="26"/>
                <w:szCs w:val="26"/>
              </w:rPr>
            </w:pPr>
            <w:r>
              <w:rPr>
                <w:b w:val="0"/>
                <w:i/>
                <w:sz w:val="26"/>
                <w:szCs w:val="26"/>
              </w:rPr>
              <w:t xml:space="preserve">          </w:t>
            </w:r>
            <w:r w:rsidRPr="00510700">
              <w:rPr>
                <w:b w:val="0"/>
                <w:i/>
                <w:sz w:val="26"/>
                <w:szCs w:val="26"/>
              </w:rPr>
              <w:t xml:space="preserve">3. Nhiệm vụ, quyền hạn của Bộ Công Thương về kiểm tra, giám sát hoạt động của cơ sở đào tạo kiến thức pháp luật về bán hàng đa </w:t>
            </w:r>
            <w:r w:rsidRPr="00510700">
              <w:rPr>
                <w:b w:val="0"/>
                <w:i/>
                <w:sz w:val="26"/>
                <w:szCs w:val="26"/>
              </w:rPr>
              <w:lastRenderedPageBreak/>
              <w:t xml:space="preserve">cấp quy định tại khoản 3 Điều 37 Nghị định số 40/2018/NĐ-CP do Ủy ban nhân dân cấp tỉnh thực hiện. </w:t>
            </w:r>
          </w:p>
          <w:p w:rsidR="00210E66" w:rsidRDefault="00210E66" w:rsidP="002A78D4">
            <w:pPr>
              <w:pStyle w:val="Heading1"/>
              <w:spacing w:before="0" w:beforeAutospacing="0" w:after="0" w:afterAutospacing="0"/>
              <w:jc w:val="both"/>
              <w:rPr>
                <w:b w:val="0"/>
                <w:i/>
                <w:sz w:val="26"/>
                <w:szCs w:val="26"/>
              </w:rPr>
            </w:pPr>
            <w:r>
              <w:rPr>
                <w:b w:val="0"/>
                <w:i/>
                <w:sz w:val="26"/>
                <w:szCs w:val="26"/>
              </w:rPr>
              <w:t xml:space="preserve">          </w:t>
            </w:r>
            <w:r w:rsidRPr="00510700">
              <w:rPr>
                <w:b w:val="0"/>
                <w:i/>
                <w:sz w:val="26"/>
                <w:szCs w:val="26"/>
              </w:rPr>
              <w:t xml:space="preserve">4. Nhiệm vụ, quyền hạn của Bộ Công Thương về kiểm tra, cấp, thu hồi xác nhận kiến thức pháp luật về bán hàng đa cấp quy định tại Điều 38 và Điều 39 Nghị định số 40/2018/NĐ-CP do Ủy ban nhân dân cấp tỉnh thực hiện. </w:t>
            </w:r>
          </w:p>
          <w:p w:rsidR="00210E66" w:rsidRPr="00510700" w:rsidRDefault="00210E66" w:rsidP="002A78D4">
            <w:pPr>
              <w:pStyle w:val="Heading1"/>
              <w:spacing w:before="0" w:beforeAutospacing="0" w:after="0" w:afterAutospacing="0"/>
              <w:jc w:val="both"/>
              <w:rPr>
                <w:b w:val="0"/>
                <w:i/>
                <w:sz w:val="26"/>
                <w:szCs w:val="26"/>
              </w:rPr>
            </w:pPr>
            <w:r>
              <w:rPr>
                <w:b w:val="0"/>
                <w:i/>
                <w:sz w:val="26"/>
                <w:szCs w:val="26"/>
              </w:rPr>
              <w:t xml:space="preserve">          </w:t>
            </w:r>
            <w:r w:rsidRPr="00510700">
              <w:rPr>
                <w:b w:val="0"/>
                <w:i/>
                <w:sz w:val="26"/>
                <w:szCs w:val="26"/>
              </w:rPr>
              <w:t>5. Nhiệm vụ, quyền hạn của Bộ Công Thương về kiểm tra, cấp, thu hồi xác nhận kiến thức cho đầu mối tại địa phương quy định tại Điều 38 và Điều 39 Nghị định số 40/2018/NĐ-CP do Ủy ban nhân dân cấp tỉnh thực hiện…..”</w:t>
            </w:r>
          </w:p>
          <w:p w:rsidR="00210E66" w:rsidRDefault="00210E66" w:rsidP="002A78D4">
            <w:pPr>
              <w:pStyle w:val="Heading1"/>
              <w:spacing w:before="0" w:beforeAutospacing="0" w:after="0" w:afterAutospacing="0"/>
              <w:jc w:val="both"/>
              <w:rPr>
                <w:sz w:val="26"/>
                <w:szCs w:val="26"/>
              </w:rPr>
            </w:pPr>
            <w:r w:rsidRPr="00BA1D6B">
              <w:rPr>
                <w:sz w:val="26"/>
                <w:szCs w:val="26"/>
              </w:rPr>
              <w:t xml:space="preserve">       </w:t>
            </w:r>
            <w:r w:rsidR="00BA1D6B" w:rsidRPr="00BA1D6B">
              <w:rPr>
                <w:sz w:val="26"/>
                <w:szCs w:val="26"/>
              </w:rPr>
              <w:t>IV.</w:t>
            </w:r>
            <w:r w:rsidR="00BA1D6B">
              <w:rPr>
                <w:sz w:val="26"/>
                <w:szCs w:val="26"/>
              </w:rPr>
              <w:t xml:space="preserve"> </w:t>
            </w:r>
            <w:r w:rsidRPr="0061722B">
              <w:rPr>
                <w:sz w:val="26"/>
                <w:szCs w:val="26"/>
              </w:rPr>
              <w:t>Tại mục V phụ lục kèm theo</w:t>
            </w:r>
            <w:r>
              <w:rPr>
                <w:b w:val="0"/>
                <w:sz w:val="26"/>
                <w:szCs w:val="26"/>
              </w:rPr>
              <w:t xml:space="preserve"> </w:t>
            </w:r>
            <w:r w:rsidRPr="009C5CE6">
              <w:rPr>
                <w:sz w:val="26"/>
                <w:szCs w:val="26"/>
              </w:rPr>
              <w:t>Quyết định số 62/QĐ-UBND ngày 06/01/2026 của UBND thành phố Huế về ủy quyền cho Giám đốc Sở Công Thương thực hiện một số nhiệm vụ trong lĩnh vực công nghiệp và thương mại thuộc thẩm quyền của Ủy ban nhân dân thành phố Huế</w:t>
            </w:r>
            <w:r>
              <w:rPr>
                <w:sz w:val="26"/>
                <w:szCs w:val="26"/>
              </w:rPr>
              <w:t xml:space="preserve"> quy định:</w:t>
            </w:r>
          </w:p>
          <w:p w:rsidR="00210E66" w:rsidRDefault="00210E66" w:rsidP="002A78D4">
            <w:pPr>
              <w:pStyle w:val="Heading1"/>
              <w:spacing w:before="0" w:beforeAutospacing="0" w:after="0" w:afterAutospacing="0"/>
              <w:jc w:val="both"/>
              <w:rPr>
                <w:b w:val="0"/>
                <w:sz w:val="26"/>
                <w:szCs w:val="26"/>
              </w:rPr>
            </w:pPr>
            <w:r w:rsidRPr="0062109D">
              <w:rPr>
                <w:b w:val="0"/>
                <w:sz w:val="26"/>
                <w:szCs w:val="26"/>
              </w:rPr>
              <w:t xml:space="preserve">        </w:t>
            </w:r>
          </w:p>
          <w:p w:rsidR="00210E66" w:rsidRPr="0062109D" w:rsidRDefault="00210E66" w:rsidP="002A78D4">
            <w:pPr>
              <w:pStyle w:val="Heading1"/>
              <w:spacing w:before="0" w:beforeAutospacing="0" w:after="0" w:afterAutospacing="0"/>
              <w:jc w:val="both"/>
              <w:rPr>
                <w:b w:val="0"/>
                <w:sz w:val="26"/>
                <w:szCs w:val="26"/>
              </w:rPr>
            </w:pPr>
            <w:r>
              <w:rPr>
                <w:b w:val="0"/>
                <w:sz w:val="26"/>
                <w:szCs w:val="26"/>
              </w:rPr>
              <w:t xml:space="preserve">        </w:t>
            </w:r>
            <w:r w:rsidRPr="0062109D">
              <w:rPr>
                <w:b w:val="0"/>
                <w:sz w:val="26"/>
                <w:szCs w:val="26"/>
              </w:rPr>
              <w:t>V. Lĩnh vực Quản lý bán hàng đa cấp</w:t>
            </w:r>
          </w:p>
          <w:p w:rsidR="00210E66" w:rsidRDefault="00210E66" w:rsidP="002A78D4">
            <w:pPr>
              <w:pStyle w:val="Heading1"/>
              <w:spacing w:before="0" w:beforeAutospacing="0" w:after="0" w:afterAutospacing="0"/>
              <w:jc w:val="both"/>
              <w:rPr>
                <w:b w:val="0"/>
                <w:sz w:val="26"/>
                <w:szCs w:val="26"/>
              </w:rPr>
            </w:pPr>
          </w:p>
          <w:p w:rsidR="00210E66" w:rsidRDefault="00210E66" w:rsidP="002A78D4">
            <w:pPr>
              <w:pStyle w:val="Heading1"/>
              <w:spacing w:before="0" w:beforeAutospacing="0" w:after="0" w:afterAutospacing="0"/>
              <w:jc w:val="both"/>
              <w:rPr>
                <w:b w:val="0"/>
                <w:i/>
                <w:sz w:val="26"/>
                <w:szCs w:val="26"/>
              </w:rPr>
            </w:pPr>
            <w:r>
              <w:rPr>
                <w:b w:val="0"/>
                <w:i/>
                <w:sz w:val="26"/>
                <w:szCs w:val="26"/>
              </w:rPr>
              <w:t xml:space="preserve">      </w:t>
            </w:r>
            <w:r w:rsidRPr="0061722B">
              <w:rPr>
                <w:b w:val="0"/>
                <w:i/>
                <w:sz w:val="26"/>
                <w:szCs w:val="26"/>
              </w:rPr>
              <w:t xml:space="preserve">“1. Giải quyết thủ tục thông báo chấm dứt bán hàng đa cấp quy định tại Điều 18 Nghị định số 40/2018/NĐ-CP ngày 12 tháng 3 năm 2018 về quản lý hoạt động kinh doanh theo phương thức đa cấp được quy định tại khoản 1 Điều 48 Nghị định số 146/2025/NĐ-CP. </w:t>
            </w:r>
          </w:p>
          <w:p w:rsidR="00210E66" w:rsidRDefault="00210E66" w:rsidP="002A78D4">
            <w:pPr>
              <w:pStyle w:val="Heading1"/>
              <w:spacing w:before="0" w:beforeAutospacing="0" w:after="0" w:afterAutospacing="0"/>
              <w:jc w:val="both"/>
              <w:rPr>
                <w:b w:val="0"/>
                <w:i/>
                <w:sz w:val="26"/>
                <w:szCs w:val="26"/>
              </w:rPr>
            </w:pPr>
            <w:r>
              <w:rPr>
                <w:b w:val="0"/>
                <w:i/>
                <w:sz w:val="26"/>
                <w:szCs w:val="26"/>
              </w:rPr>
              <w:lastRenderedPageBreak/>
              <w:t xml:space="preserve">         </w:t>
            </w:r>
            <w:r w:rsidRPr="0061722B">
              <w:rPr>
                <w:b w:val="0"/>
                <w:i/>
                <w:sz w:val="26"/>
                <w:szCs w:val="26"/>
              </w:rPr>
              <w:t xml:space="preserve">2. Công nhận chương trình đào tạo kiến thức pháp luật về bán hàng đa cấp quy định tại khoản 2 Điều 35 và khoản 1,2,3 Điều 36 Nghị định số 40/2018/NĐCP được quy định tại khoản 2 Điều 48 Nghị định số 146/2025/NĐ-CP. </w:t>
            </w:r>
          </w:p>
          <w:p w:rsidR="00210E66" w:rsidRDefault="00210E66" w:rsidP="002A78D4">
            <w:pPr>
              <w:pStyle w:val="Heading1"/>
              <w:spacing w:before="0" w:beforeAutospacing="0" w:after="0" w:afterAutospacing="0"/>
              <w:jc w:val="both"/>
              <w:rPr>
                <w:b w:val="0"/>
                <w:i/>
                <w:sz w:val="26"/>
                <w:szCs w:val="26"/>
              </w:rPr>
            </w:pPr>
            <w:r>
              <w:rPr>
                <w:b w:val="0"/>
                <w:i/>
                <w:sz w:val="26"/>
                <w:szCs w:val="26"/>
              </w:rPr>
              <w:t xml:space="preserve">         </w:t>
            </w:r>
            <w:r w:rsidRPr="0061722B">
              <w:rPr>
                <w:b w:val="0"/>
                <w:i/>
                <w:sz w:val="26"/>
                <w:szCs w:val="26"/>
              </w:rPr>
              <w:t xml:space="preserve">3. Kiểm tra, giám sát hoạt động của cơ sở đào tạo kiến thức pháp luật về bán hàng đa cấp quy định tại khoản 3 Điều 37 Nghị định số 40/2018/NĐ-CP quy định tại khoản 3 Điều 48 Nghị định số 146/2025/NĐ-CP. </w:t>
            </w:r>
          </w:p>
          <w:p w:rsidR="00210E66" w:rsidRDefault="00210E66" w:rsidP="002A78D4">
            <w:pPr>
              <w:pStyle w:val="Heading1"/>
              <w:spacing w:before="0" w:beforeAutospacing="0" w:after="0" w:afterAutospacing="0"/>
              <w:jc w:val="both"/>
              <w:rPr>
                <w:b w:val="0"/>
                <w:i/>
                <w:sz w:val="26"/>
                <w:szCs w:val="26"/>
              </w:rPr>
            </w:pPr>
            <w:r>
              <w:rPr>
                <w:b w:val="0"/>
                <w:i/>
                <w:sz w:val="26"/>
                <w:szCs w:val="26"/>
              </w:rPr>
              <w:t xml:space="preserve">        </w:t>
            </w:r>
            <w:r w:rsidRPr="0061722B">
              <w:rPr>
                <w:b w:val="0"/>
                <w:i/>
                <w:sz w:val="26"/>
                <w:szCs w:val="26"/>
              </w:rPr>
              <w:t xml:space="preserve">4. Kiểm tra, cấp, thu hồi xác nhận kiến thức pháp luật về bán hàng đa cấp quy định tại Điều 38 và Điều 39 Nghị định số 40/2018/NĐ-CP quy định tại khoản 4 Điều 48 Nghị định số 146/2025/NĐ-CP. </w:t>
            </w:r>
          </w:p>
          <w:p w:rsidR="00515423" w:rsidRDefault="00210E66" w:rsidP="002A78D4">
            <w:pPr>
              <w:pStyle w:val="Heading1"/>
              <w:spacing w:before="0" w:beforeAutospacing="0" w:after="0" w:afterAutospacing="0"/>
              <w:jc w:val="both"/>
              <w:rPr>
                <w:b w:val="0"/>
                <w:i/>
                <w:sz w:val="26"/>
                <w:szCs w:val="26"/>
              </w:rPr>
            </w:pPr>
            <w:r>
              <w:rPr>
                <w:b w:val="0"/>
                <w:i/>
                <w:sz w:val="26"/>
                <w:szCs w:val="26"/>
              </w:rPr>
              <w:t xml:space="preserve">         </w:t>
            </w:r>
            <w:r w:rsidRPr="0061722B">
              <w:rPr>
                <w:b w:val="0"/>
                <w:i/>
                <w:sz w:val="26"/>
                <w:szCs w:val="26"/>
              </w:rPr>
              <w:t>5. Kiểm tra, cấp, thu hồi xác nhận kiến thức cho đầu mối tại địa phương quy định tại Điều 38 và Điều 39 Nghị định số 40/2018/NĐ-CP quy định tại khoản 5 Điều</w:t>
            </w:r>
            <w:r>
              <w:rPr>
                <w:b w:val="0"/>
                <w:i/>
                <w:sz w:val="26"/>
                <w:szCs w:val="26"/>
              </w:rPr>
              <w:t xml:space="preserve"> 48 Nghị định số 146/2025/NĐ-CP”</w:t>
            </w:r>
          </w:p>
          <w:p w:rsidR="00515423" w:rsidRDefault="00515423" w:rsidP="002A78D4">
            <w:pPr>
              <w:pStyle w:val="Heading1"/>
              <w:spacing w:before="0" w:beforeAutospacing="0" w:after="0" w:afterAutospacing="0"/>
              <w:jc w:val="both"/>
              <w:rPr>
                <w:b w:val="0"/>
                <w:i/>
                <w:sz w:val="26"/>
                <w:szCs w:val="26"/>
              </w:rPr>
            </w:pPr>
          </w:p>
          <w:p w:rsidR="00210E66" w:rsidRDefault="00BA1D6B" w:rsidP="002A78D4">
            <w:pPr>
              <w:pStyle w:val="Heading1"/>
              <w:spacing w:before="0" w:beforeAutospacing="0" w:after="0" w:afterAutospacing="0"/>
              <w:jc w:val="both"/>
              <w:rPr>
                <w:sz w:val="26"/>
                <w:szCs w:val="26"/>
              </w:rPr>
            </w:pPr>
            <w:r>
              <w:rPr>
                <w:b w:val="0"/>
                <w:sz w:val="26"/>
                <w:szCs w:val="26"/>
              </w:rPr>
              <w:t xml:space="preserve">          </w:t>
            </w:r>
            <w:r w:rsidRPr="00BA1D6B">
              <w:rPr>
                <w:sz w:val="26"/>
                <w:szCs w:val="26"/>
              </w:rPr>
              <w:t xml:space="preserve">V. </w:t>
            </w:r>
            <w:r w:rsidR="00CD02B0">
              <w:rPr>
                <w:sz w:val="26"/>
                <w:szCs w:val="26"/>
              </w:rPr>
              <w:t>T</w:t>
            </w:r>
            <w:r w:rsidR="00170503">
              <w:rPr>
                <w:sz w:val="26"/>
                <w:szCs w:val="26"/>
              </w:rPr>
              <w:t xml:space="preserve">ại khoản 2 điều 56 </w:t>
            </w:r>
            <w:r w:rsidRPr="00BA1D6B">
              <w:rPr>
                <w:sz w:val="26"/>
                <w:szCs w:val="26"/>
              </w:rPr>
              <w:t>Nghị định số 137/2026/NĐ-CP ngày 07/4/2026 của Chính phủ về quản lý hoạt động kinh doanh theo phương thức đa cấp</w:t>
            </w:r>
            <w:r w:rsidR="00210E66" w:rsidRPr="00BA1D6B">
              <w:rPr>
                <w:i/>
                <w:sz w:val="26"/>
                <w:szCs w:val="26"/>
              </w:rPr>
              <w:t xml:space="preserve"> </w:t>
            </w:r>
            <w:r w:rsidR="00170503" w:rsidRPr="00170503">
              <w:rPr>
                <w:sz w:val="26"/>
                <w:szCs w:val="26"/>
              </w:rPr>
              <w:t>quy định:</w:t>
            </w:r>
          </w:p>
          <w:p w:rsidR="00170503" w:rsidRPr="00B070D2" w:rsidRDefault="009E5B99" w:rsidP="002A78D4">
            <w:pPr>
              <w:pStyle w:val="Heading1"/>
              <w:spacing w:before="0" w:beforeAutospacing="0" w:after="0" w:afterAutospacing="0"/>
              <w:jc w:val="both"/>
              <w:rPr>
                <w:b w:val="0"/>
                <w:i/>
                <w:sz w:val="26"/>
                <w:szCs w:val="26"/>
              </w:rPr>
            </w:pPr>
            <w:r w:rsidRPr="00B070D2">
              <w:rPr>
                <w:i/>
                <w:sz w:val="26"/>
                <w:szCs w:val="26"/>
              </w:rPr>
              <w:t xml:space="preserve">         </w:t>
            </w:r>
            <w:r w:rsidR="00B070D2" w:rsidRPr="00B070D2">
              <w:rPr>
                <w:i/>
                <w:sz w:val="26"/>
                <w:szCs w:val="26"/>
              </w:rPr>
              <w:t>“</w:t>
            </w:r>
            <w:r w:rsidR="00C3627A" w:rsidRPr="00B070D2">
              <w:rPr>
                <w:b w:val="0"/>
                <w:i/>
                <w:sz w:val="26"/>
                <w:szCs w:val="26"/>
              </w:rPr>
              <w:t>Uỷ ban nhân dân cấp tỉnh có thẩm quyền uỷ quyền phân cấp cho cơ quan chuyên môn cấp tỉnh về công thương</w:t>
            </w:r>
            <w:r w:rsidRPr="00B070D2">
              <w:rPr>
                <w:b w:val="0"/>
                <w:i/>
                <w:sz w:val="26"/>
                <w:szCs w:val="26"/>
              </w:rPr>
              <w:t xml:space="preserve"> thực hiện các nội dung quản lý quy định tại khoản 1 điều này</w:t>
            </w:r>
            <w:r w:rsidR="00B070D2" w:rsidRPr="00B070D2">
              <w:rPr>
                <w:b w:val="0"/>
                <w:i/>
                <w:sz w:val="26"/>
                <w:szCs w:val="26"/>
              </w:rPr>
              <w:t>”</w:t>
            </w:r>
          </w:p>
          <w:p w:rsidR="00210E66" w:rsidRPr="00765E1D" w:rsidRDefault="00210E66" w:rsidP="002A78D4">
            <w:pPr>
              <w:pStyle w:val="Heading1"/>
              <w:spacing w:before="0" w:beforeAutospacing="0" w:after="0" w:afterAutospacing="0"/>
              <w:jc w:val="both"/>
              <w:rPr>
                <w:b w:val="0"/>
                <w:sz w:val="26"/>
                <w:szCs w:val="26"/>
              </w:rPr>
            </w:pPr>
          </w:p>
        </w:tc>
        <w:tc>
          <w:tcPr>
            <w:tcW w:w="1562" w:type="pct"/>
            <w:shd w:val="clear" w:color="auto" w:fill="FFFFFF"/>
            <w:vAlign w:val="center"/>
          </w:tcPr>
          <w:p w:rsidR="00210E66" w:rsidRPr="0065194C" w:rsidRDefault="00210E66" w:rsidP="00E0377C">
            <w:pPr>
              <w:widowControl w:val="0"/>
              <w:spacing w:before="60" w:after="0" w:line="240" w:lineRule="auto"/>
              <w:ind w:firstLine="720"/>
              <w:jc w:val="both"/>
              <w:rPr>
                <w:rFonts w:ascii="Times New Roman" w:hAnsi="Times New Roman" w:cs="Times New Roman"/>
                <w:b/>
                <w:sz w:val="26"/>
                <w:szCs w:val="26"/>
              </w:rPr>
            </w:pPr>
            <w:r w:rsidRPr="0065194C">
              <w:rPr>
                <w:rFonts w:ascii="Times New Roman" w:hAnsi="Times New Roman" w:cs="Times New Roman"/>
                <w:b/>
                <w:sz w:val="26"/>
                <w:szCs w:val="26"/>
              </w:rPr>
              <w:lastRenderedPageBreak/>
              <w:t>Điều 1. Phạm vi điều chỉnh</w:t>
            </w:r>
          </w:p>
          <w:p w:rsidR="00210E66" w:rsidRPr="0065194C" w:rsidRDefault="00210E66" w:rsidP="00E0377C">
            <w:pPr>
              <w:keepLines/>
              <w:shd w:val="clear" w:color="auto" w:fill="FFFFFF"/>
              <w:spacing w:before="60" w:after="0" w:line="240" w:lineRule="auto"/>
              <w:ind w:firstLine="720"/>
              <w:jc w:val="both"/>
              <w:rPr>
                <w:rFonts w:ascii="Times New Roman" w:hAnsi="Times New Roman" w:cs="Times New Roman"/>
                <w:sz w:val="26"/>
                <w:szCs w:val="26"/>
              </w:rPr>
            </w:pPr>
            <w:r w:rsidRPr="0065194C">
              <w:rPr>
                <w:rFonts w:ascii="Times New Roman" w:hAnsi="Times New Roman" w:cs="Times New Roman"/>
                <w:sz w:val="26"/>
                <w:szCs w:val="26"/>
                <w:lang w:eastAsia="ko-KR"/>
              </w:rPr>
              <w:t xml:space="preserve">Quyết định này phân cấp cho Sở Công Thương </w:t>
            </w:r>
            <w:r w:rsidRPr="0065194C">
              <w:rPr>
                <w:rFonts w:ascii="Times New Roman" w:hAnsi="Times New Roman" w:cs="Times New Roman"/>
                <w:sz w:val="26"/>
                <w:szCs w:val="26"/>
              </w:rPr>
              <w:t xml:space="preserve">thực hiện một số nhiệm vụ và giải quyết thủ tục hành chính trong lĩnh vực quản lý hoạt động kinh doanh theo phương thức đa cấp thuộc thẩm quyền của Ủy ban nhân dân thành phố Huế. </w:t>
            </w:r>
          </w:p>
          <w:p w:rsidR="00210E66" w:rsidRPr="0065194C" w:rsidRDefault="00210E66" w:rsidP="00E0377C">
            <w:pPr>
              <w:keepLines/>
              <w:shd w:val="clear" w:color="auto" w:fill="FFFFFF"/>
              <w:spacing w:before="60" w:after="0" w:line="240" w:lineRule="auto"/>
              <w:ind w:firstLine="720"/>
              <w:jc w:val="both"/>
              <w:rPr>
                <w:rFonts w:ascii="Times New Roman" w:hAnsi="Times New Roman" w:cs="Times New Roman"/>
                <w:sz w:val="26"/>
                <w:szCs w:val="26"/>
              </w:rPr>
            </w:pPr>
            <w:r w:rsidRPr="0065194C">
              <w:rPr>
                <w:rFonts w:ascii="Times New Roman" w:hAnsi="Times New Roman" w:cs="Times New Roman"/>
                <w:iCs/>
                <w:sz w:val="26"/>
                <w:szCs w:val="26"/>
                <w:shd w:val="clear" w:color="auto" w:fill="FFFFFF"/>
              </w:rPr>
              <w:t>Các nội dung về quản lý nhà nước đối với lĩnh vực bán hàng đa cấp không quy định tại Quyết định này được thực hiện theo các quy định pháp luật hiện hành</w:t>
            </w:r>
            <w:r w:rsidRPr="0065194C">
              <w:rPr>
                <w:rFonts w:ascii="Times New Roman" w:hAnsi="Times New Roman" w:cs="Times New Roman"/>
                <w:sz w:val="26"/>
                <w:szCs w:val="26"/>
              </w:rPr>
              <w:t>.</w:t>
            </w:r>
          </w:p>
        </w:tc>
        <w:tc>
          <w:tcPr>
            <w:tcW w:w="1787" w:type="pct"/>
            <w:shd w:val="clear" w:color="auto" w:fill="FFFFFF"/>
            <w:vAlign w:val="center"/>
          </w:tcPr>
          <w:p w:rsidR="00210E66" w:rsidRPr="0065194C" w:rsidRDefault="00B070D2" w:rsidP="00117D95">
            <w:pPr>
              <w:spacing w:before="60" w:after="0" w:line="240" w:lineRule="auto"/>
              <w:rPr>
                <w:rFonts w:ascii="Times New Roman" w:hAnsi="Times New Roman" w:cs="Times New Roman"/>
                <w:sz w:val="26"/>
                <w:szCs w:val="26"/>
              </w:rPr>
            </w:pPr>
            <w:r>
              <w:rPr>
                <w:rFonts w:ascii="Times New Roman" w:hAnsi="Times New Roman" w:cs="Times New Roman"/>
                <w:sz w:val="26"/>
                <w:szCs w:val="26"/>
              </w:rPr>
              <w:t xml:space="preserve">Nội dung này </w:t>
            </w:r>
            <w:r w:rsidR="00623980">
              <w:rPr>
                <w:rFonts w:ascii="Times New Roman" w:hAnsi="Times New Roman" w:cs="Times New Roman"/>
                <w:sz w:val="26"/>
                <w:szCs w:val="26"/>
              </w:rPr>
              <w:t>quy định phạm vi điều chỉnh của Quyết định</w:t>
            </w:r>
            <w:r w:rsidR="00210E66" w:rsidRPr="0065194C">
              <w:rPr>
                <w:rFonts w:ascii="Times New Roman" w:hAnsi="Times New Roman" w:cs="Times New Roman"/>
                <w:sz w:val="26"/>
                <w:szCs w:val="26"/>
              </w:rPr>
              <w:t xml:space="preserve"> </w:t>
            </w:r>
          </w:p>
        </w:tc>
      </w:tr>
      <w:tr w:rsidR="00210E66" w:rsidRPr="0065194C" w:rsidTr="003A5995">
        <w:trPr>
          <w:trHeight w:val="704"/>
          <w:jc w:val="center"/>
        </w:trPr>
        <w:tc>
          <w:tcPr>
            <w:tcW w:w="1651" w:type="pct"/>
            <w:vMerge/>
            <w:shd w:val="clear" w:color="auto" w:fill="FFFFFF"/>
            <w:vAlign w:val="center"/>
          </w:tcPr>
          <w:p w:rsidR="00210E66" w:rsidRPr="0065194C" w:rsidRDefault="00210E66" w:rsidP="00117D95">
            <w:pPr>
              <w:spacing w:before="60" w:after="0" w:line="240" w:lineRule="auto"/>
              <w:rPr>
                <w:rFonts w:ascii="Times New Roman" w:hAnsi="Times New Roman" w:cs="Times New Roman"/>
                <w:b/>
                <w:bCs/>
                <w:sz w:val="26"/>
                <w:szCs w:val="26"/>
              </w:rPr>
            </w:pPr>
          </w:p>
        </w:tc>
        <w:tc>
          <w:tcPr>
            <w:tcW w:w="1562" w:type="pct"/>
            <w:shd w:val="clear" w:color="auto" w:fill="FFFFFF"/>
            <w:vAlign w:val="center"/>
          </w:tcPr>
          <w:p w:rsidR="00210E66" w:rsidRPr="0065194C" w:rsidRDefault="00210E66" w:rsidP="00E0377C">
            <w:pPr>
              <w:keepLines/>
              <w:shd w:val="clear" w:color="auto" w:fill="FFFFFF"/>
              <w:spacing w:before="60" w:after="0" w:line="240" w:lineRule="auto"/>
              <w:ind w:firstLine="720"/>
              <w:jc w:val="both"/>
              <w:rPr>
                <w:rFonts w:ascii="Times New Roman" w:hAnsi="Times New Roman" w:cs="Times New Roman"/>
                <w:sz w:val="26"/>
                <w:szCs w:val="26"/>
              </w:rPr>
            </w:pPr>
            <w:r w:rsidRPr="0065194C">
              <w:rPr>
                <w:rFonts w:ascii="Times New Roman" w:hAnsi="Times New Roman" w:cs="Times New Roman"/>
                <w:b/>
                <w:sz w:val="26"/>
                <w:szCs w:val="26"/>
              </w:rPr>
              <w:t>Điều 2. Đối tượng áp dụng</w:t>
            </w:r>
            <w:r w:rsidRPr="0065194C">
              <w:rPr>
                <w:rFonts w:ascii="Times New Roman" w:hAnsi="Times New Roman" w:cs="Times New Roman"/>
                <w:sz w:val="26"/>
                <w:szCs w:val="26"/>
              </w:rPr>
              <w:t xml:space="preserve"> </w:t>
            </w:r>
          </w:p>
          <w:p w:rsidR="00210E66" w:rsidRPr="0065194C" w:rsidRDefault="00210E66" w:rsidP="00E0377C">
            <w:pPr>
              <w:keepLines/>
              <w:shd w:val="clear" w:color="auto" w:fill="FFFFFF"/>
              <w:spacing w:before="60" w:after="0" w:line="240" w:lineRule="auto"/>
              <w:ind w:firstLine="720"/>
              <w:jc w:val="both"/>
              <w:rPr>
                <w:rFonts w:ascii="Times New Roman" w:hAnsi="Times New Roman" w:cs="Times New Roman"/>
                <w:sz w:val="26"/>
                <w:szCs w:val="26"/>
              </w:rPr>
            </w:pPr>
            <w:r w:rsidRPr="0065194C">
              <w:rPr>
                <w:rFonts w:ascii="Times New Roman" w:hAnsi="Times New Roman" w:cs="Times New Roman"/>
                <w:sz w:val="26"/>
                <w:szCs w:val="26"/>
              </w:rPr>
              <w:t xml:space="preserve">1. Cơ quan quản lý nhà nước về lĩnh vực quản lý hoạt động kinh doanh theo phương thức đa cấp; </w:t>
            </w:r>
          </w:p>
          <w:p w:rsidR="00210E66" w:rsidRPr="0065194C" w:rsidRDefault="00210E66" w:rsidP="00E0377C">
            <w:pPr>
              <w:keepLines/>
              <w:shd w:val="clear" w:color="auto" w:fill="FFFFFF"/>
              <w:spacing w:before="60" w:after="0" w:line="240" w:lineRule="auto"/>
              <w:ind w:firstLine="720"/>
              <w:jc w:val="both"/>
              <w:rPr>
                <w:rFonts w:ascii="Times New Roman" w:hAnsi="Times New Roman" w:cs="Times New Roman"/>
                <w:sz w:val="26"/>
                <w:szCs w:val="26"/>
              </w:rPr>
            </w:pPr>
            <w:r w:rsidRPr="0065194C">
              <w:rPr>
                <w:rFonts w:ascii="Times New Roman" w:hAnsi="Times New Roman" w:cs="Times New Roman"/>
                <w:sz w:val="26"/>
                <w:szCs w:val="26"/>
              </w:rPr>
              <w:lastRenderedPageBreak/>
              <w:t>2. Doanh nghiệp bán hàng đa cấp;</w:t>
            </w:r>
          </w:p>
          <w:p w:rsidR="00210E66" w:rsidRPr="0065194C" w:rsidRDefault="00210E66" w:rsidP="00E0377C">
            <w:pPr>
              <w:keepLines/>
              <w:shd w:val="clear" w:color="auto" w:fill="FFFFFF"/>
              <w:spacing w:before="60" w:after="0" w:line="240" w:lineRule="auto"/>
              <w:ind w:firstLine="720"/>
              <w:jc w:val="both"/>
              <w:rPr>
                <w:rFonts w:ascii="Times New Roman" w:hAnsi="Times New Roman" w:cs="Times New Roman"/>
                <w:sz w:val="26"/>
                <w:szCs w:val="26"/>
              </w:rPr>
            </w:pPr>
            <w:r w:rsidRPr="0065194C">
              <w:rPr>
                <w:rFonts w:ascii="Times New Roman" w:hAnsi="Times New Roman" w:cs="Times New Roman"/>
                <w:sz w:val="26"/>
                <w:szCs w:val="26"/>
              </w:rPr>
              <w:t>3. Người tham gia bán hàng đa cấp;</w:t>
            </w:r>
          </w:p>
          <w:p w:rsidR="00210E66" w:rsidRPr="0065194C" w:rsidRDefault="00210E66" w:rsidP="00E0377C">
            <w:pPr>
              <w:keepLines/>
              <w:shd w:val="clear" w:color="auto" w:fill="FFFFFF"/>
              <w:spacing w:before="60" w:after="0" w:line="240" w:lineRule="auto"/>
              <w:ind w:firstLine="720"/>
              <w:jc w:val="both"/>
              <w:rPr>
                <w:rFonts w:ascii="Times New Roman" w:hAnsi="Times New Roman" w:cs="Times New Roman"/>
                <w:sz w:val="26"/>
                <w:szCs w:val="26"/>
              </w:rPr>
            </w:pPr>
            <w:r w:rsidRPr="0065194C">
              <w:rPr>
                <w:rFonts w:ascii="Times New Roman" w:hAnsi="Times New Roman" w:cs="Times New Roman"/>
                <w:sz w:val="26"/>
                <w:szCs w:val="26"/>
              </w:rPr>
              <w:t xml:space="preserve">4. Tổ chức, cá nhân khác có liên quan đến hoạt động kinh doanh theo phương thức đa cấp. </w:t>
            </w:r>
          </w:p>
        </w:tc>
        <w:tc>
          <w:tcPr>
            <w:tcW w:w="1787" w:type="pct"/>
            <w:shd w:val="clear" w:color="auto" w:fill="FFFFFF"/>
            <w:vAlign w:val="center"/>
          </w:tcPr>
          <w:p w:rsidR="00210E66" w:rsidRPr="0065194C" w:rsidRDefault="00623980" w:rsidP="00337F19">
            <w:pPr>
              <w:spacing w:before="60" w:after="0"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Nội dung này quy định </w:t>
            </w:r>
            <w:r w:rsidR="00337F19">
              <w:rPr>
                <w:rFonts w:ascii="Times New Roman" w:hAnsi="Times New Roman" w:cs="Times New Roman"/>
                <w:sz w:val="26"/>
                <w:szCs w:val="26"/>
              </w:rPr>
              <w:t>đối tượng áp dụng</w:t>
            </w:r>
            <w:r>
              <w:rPr>
                <w:rFonts w:ascii="Times New Roman" w:hAnsi="Times New Roman" w:cs="Times New Roman"/>
                <w:sz w:val="26"/>
                <w:szCs w:val="26"/>
              </w:rPr>
              <w:t xml:space="preserve"> của Quyết định</w:t>
            </w:r>
            <w:r w:rsidRPr="0065194C">
              <w:rPr>
                <w:rFonts w:ascii="Times New Roman" w:hAnsi="Times New Roman" w:cs="Times New Roman"/>
                <w:sz w:val="26"/>
                <w:szCs w:val="26"/>
              </w:rPr>
              <w:t xml:space="preserve"> </w:t>
            </w:r>
          </w:p>
        </w:tc>
      </w:tr>
      <w:tr w:rsidR="00210E66" w:rsidRPr="0065194C" w:rsidTr="003A5995">
        <w:trPr>
          <w:trHeight w:val="704"/>
          <w:jc w:val="center"/>
        </w:trPr>
        <w:tc>
          <w:tcPr>
            <w:tcW w:w="1651" w:type="pct"/>
            <w:vMerge/>
            <w:shd w:val="clear" w:color="auto" w:fill="FFFFFF"/>
            <w:vAlign w:val="center"/>
          </w:tcPr>
          <w:p w:rsidR="00210E66" w:rsidRPr="0065194C" w:rsidRDefault="00210E66" w:rsidP="00117D95">
            <w:pPr>
              <w:spacing w:before="60" w:after="0" w:line="240" w:lineRule="auto"/>
              <w:rPr>
                <w:rFonts w:ascii="Times New Roman" w:hAnsi="Times New Roman" w:cs="Times New Roman"/>
                <w:b/>
                <w:bCs/>
                <w:sz w:val="26"/>
                <w:szCs w:val="26"/>
              </w:rPr>
            </w:pPr>
          </w:p>
        </w:tc>
        <w:tc>
          <w:tcPr>
            <w:tcW w:w="1562" w:type="pct"/>
            <w:shd w:val="clear" w:color="auto" w:fill="FFFFFF"/>
            <w:vAlign w:val="center"/>
          </w:tcPr>
          <w:p w:rsidR="00210E66" w:rsidRPr="0065194C" w:rsidRDefault="00210E66" w:rsidP="00E0377C">
            <w:pPr>
              <w:keepLines/>
              <w:shd w:val="clear" w:color="auto" w:fill="FFFFFF"/>
              <w:spacing w:before="60" w:after="0" w:line="240" w:lineRule="auto"/>
              <w:ind w:firstLine="720"/>
              <w:jc w:val="both"/>
              <w:rPr>
                <w:rFonts w:ascii="Times New Roman" w:hAnsi="Times New Roman" w:cs="Times New Roman"/>
                <w:b/>
                <w:sz w:val="26"/>
                <w:szCs w:val="26"/>
              </w:rPr>
            </w:pPr>
            <w:r w:rsidRPr="0065194C">
              <w:rPr>
                <w:rFonts w:ascii="Times New Roman" w:hAnsi="Times New Roman" w:cs="Times New Roman"/>
                <w:b/>
                <w:sz w:val="26"/>
                <w:szCs w:val="26"/>
              </w:rPr>
              <w:t>Điều 3. Nội dung phân cấp</w:t>
            </w:r>
          </w:p>
          <w:p w:rsidR="00210E66" w:rsidRPr="0065194C" w:rsidRDefault="00210E66" w:rsidP="00E0377C">
            <w:pPr>
              <w:keepLines/>
              <w:shd w:val="clear" w:color="auto" w:fill="FFFFFF"/>
              <w:spacing w:before="60" w:after="0" w:line="240" w:lineRule="auto"/>
              <w:ind w:firstLine="720"/>
              <w:jc w:val="both"/>
              <w:rPr>
                <w:rFonts w:ascii="Times New Roman" w:hAnsi="Times New Roman" w:cs="Times New Roman"/>
                <w:sz w:val="26"/>
                <w:szCs w:val="26"/>
              </w:rPr>
            </w:pPr>
            <w:r w:rsidRPr="0065194C">
              <w:rPr>
                <w:rFonts w:ascii="Times New Roman" w:hAnsi="Times New Roman" w:cs="Times New Roman"/>
                <w:sz w:val="26"/>
                <w:szCs w:val="26"/>
              </w:rPr>
              <w:t>Phân cấp thực hiện một số nhiệm vụ và giải quyết thủ tục hành chính trong lĩnh vực quản lý hoạt động kinh doanh theo phương thức đa cấp của Ủy ban nhân dân thành phố Huế cho Sở Công Thương theo quy định tại Nghị định số 137/2026/NĐ-CP ngày 07 tháng 4 năm 2026 của Chính phủ về quản lý hoạt động kinh doanh theo phương thức đa cấp, bao gồm:</w:t>
            </w:r>
          </w:p>
          <w:p w:rsidR="00210E66" w:rsidRPr="0065194C" w:rsidRDefault="00210E66" w:rsidP="00E0377C">
            <w:pPr>
              <w:keepLines/>
              <w:shd w:val="clear" w:color="auto" w:fill="FFFFFF"/>
              <w:spacing w:before="60" w:after="0" w:line="240" w:lineRule="auto"/>
              <w:ind w:firstLine="720"/>
              <w:jc w:val="both"/>
              <w:rPr>
                <w:rFonts w:ascii="Times New Roman" w:hAnsi="Times New Roman" w:cs="Times New Roman"/>
                <w:sz w:val="26"/>
                <w:szCs w:val="26"/>
              </w:rPr>
            </w:pPr>
            <w:r w:rsidRPr="0065194C">
              <w:rPr>
                <w:rFonts w:ascii="Times New Roman" w:hAnsi="Times New Roman" w:cs="Times New Roman"/>
                <w:sz w:val="26"/>
                <w:szCs w:val="26"/>
              </w:rPr>
              <w:t xml:space="preserve">1. Xây dựng dự thảo </w:t>
            </w:r>
            <w:r w:rsidRPr="0065194C">
              <w:rPr>
                <w:rFonts w:ascii="Times New Roman" w:hAnsi="Times New Roman" w:cs="Times New Roman"/>
                <w:spacing w:val="3"/>
                <w:sz w:val="26"/>
                <w:szCs w:val="26"/>
              </w:rPr>
              <w:t>Quy chế phối hợp giữa các cơ quan liên quan tại địa phương trong công tác thanh tra, kiểm tra, giám sát hoạt động kinh doanh theo phương thức đa cấp trên địa bàn thành phố Huế trình Ủy ban nhân dân thành phố ban hành;</w:t>
            </w:r>
          </w:p>
          <w:p w:rsidR="00210E66" w:rsidRPr="0065194C" w:rsidRDefault="00210E66" w:rsidP="00E0377C">
            <w:pPr>
              <w:keepLines/>
              <w:spacing w:before="60" w:after="0" w:line="240" w:lineRule="auto"/>
              <w:ind w:firstLine="720"/>
              <w:jc w:val="both"/>
              <w:rPr>
                <w:rFonts w:ascii="Times New Roman" w:hAnsi="Times New Roman" w:cs="Times New Roman"/>
                <w:spacing w:val="3"/>
                <w:sz w:val="26"/>
                <w:szCs w:val="26"/>
              </w:rPr>
            </w:pPr>
            <w:r w:rsidRPr="0065194C">
              <w:rPr>
                <w:rFonts w:ascii="Times New Roman" w:hAnsi="Times New Roman" w:cs="Times New Roman"/>
                <w:spacing w:val="3"/>
                <w:sz w:val="26"/>
                <w:szCs w:val="26"/>
              </w:rPr>
              <w:lastRenderedPageBreak/>
              <w:t>2. Cấp, sửa đổi, bổ sung, thu hồi xác nhận đăng ký hoạt động bán hàng đa cấp tại địa phương, xác nhận tiếp nhận thông báo chấm dứt hoạt động bán hàng đa cấp tại địa phương; xác nhận tiếp nhận thông báo chấm dứt hoạt động bán hàng đa cấp; công nhận chương trình đào tạo kiến thức pháp luật về bán hàng đa cấp; tiếp nhận, giải quyết hồ sơ thông báo hội nghị, hội thảo, đào tạo; kiểm tra kiến thức pháp luật về bán hàng đa cấp; kiểm tra kiến thức cho đầu mối tại địa phương;</w:t>
            </w:r>
          </w:p>
          <w:p w:rsidR="00210E66" w:rsidRPr="0065194C" w:rsidRDefault="00210E66" w:rsidP="00E0377C">
            <w:pPr>
              <w:keepLines/>
              <w:spacing w:before="60" w:after="0" w:line="240" w:lineRule="auto"/>
              <w:ind w:firstLine="720"/>
              <w:jc w:val="both"/>
              <w:rPr>
                <w:rFonts w:ascii="Times New Roman" w:hAnsi="Times New Roman" w:cs="Times New Roman"/>
                <w:spacing w:val="3"/>
                <w:sz w:val="26"/>
                <w:szCs w:val="26"/>
              </w:rPr>
            </w:pPr>
            <w:r w:rsidRPr="0065194C">
              <w:rPr>
                <w:rFonts w:ascii="Times New Roman" w:hAnsi="Times New Roman" w:cs="Times New Roman"/>
                <w:spacing w:val="3"/>
                <w:sz w:val="26"/>
                <w:szCs w:val="26"/>
              </w:rPr>
              <w:t>3. Kiểm tra, giám sát hoạt động kinh doanh theo phương thức đa cấp, hoạt động của cơ sở đào tạo kiến thức pháp luật về bán hàng đa cấp;</w:t>
            </w:r>
          </w:p>
          <w:p w:rsidR="00210E66" w:rsidRPr="0065194C" w:rsidRDefault="00210E66" w:rsidP="00E0377C">
            <w:pPr>
              <w:keepLines/>
              <w:spacing w:before="60" w:after="0" w:line="240" w:lineRule="auto"/>
              <w:ind w:firstLine="720"/>
              <w:jc w:val="both"/>
              <w:rPr>
                <w:rFonts w:ascii="Times New Roman" w:hAnsi="Times New Roman" w:cs="Times New Roman"/>
                <w:spacing w:val="3"/>
                <w:sz w:val="26"/>
                <w:szCs w:val="26"/>
              </w:rPr>
            </w:pPr>
            <w:r w:rsidRPr="0065194C">
              <w:rPr>
                <w:rFonts w:ascii="Times New Roman" w:hAnsi="Times New Roman" w:cs="Times New Roman"/>
                <w:spacing w:val="3"/>
                <w:sz w:val="26"/>
                <w:szCs w:val="26"/>
              </w:rPr>
              <w:t xml:space="preserve">4. Xử lý theo thẩm quyền hoặc báo cáo cấp có thẩm quyền xử lý vi phạm pháp luật về quản lý hoạt động kinh doanh theo phương thức đa cấp; </w:t>
            </w:r>
          </w:p>
          <w:p w:rsidR="00210E66" w:rsidRPr="0065194C" w:rsidRDefault="00210E66" w:rsidP="00E0377C">
            <w:pPr>
              <w:keepLines/>
              <w:spacing w:before="60" w:after="0" w:line="240" w:lineRule="auto"/>
              <w:ind w:firstLine="720"/>
              <w:jc w:val="both"/>
              <w:rPr>
                <w:rFonts w:ascii="Times New Roman" w:hAnsi="Times New Roman" w:cs="Times New Roman"/>
                <w:spacing w:val="3"/>
                <w:sz w:val="26"/>
                <w:szCs w:val="26"/>
              </w:rPr>
            </w:pPr>
            <w:r w:rsidRPr="0065194C">
              <w:rPr>
                <w:rFonts w:ascii="Times New Roman" w:hAnsi="Times New Roman" w:cs="Times New Roman"/>
                <w:spacing w:val="3"/>
                <w:sz w:val="26"/>
                <w:szCs w:val="26"/>
              </w:rPr>
              <w:t>5. Thông báo, chuyển cơ quan có thẩm quyền xử lý các hành vi vi phạm quy định của pháp luật về quản lý hoạt động kinh doanh theo phương thức đa cấp;</w:t>
            </w:r>
          </w:p>
          <w:p w:rsidR="00210E66" w:rsidRPr="0065194C" w:rsidRDefault="00210E66" w:rsidP="00E0377C">
            <w:pPr>
              <w:keepLines/>
              <w:spacing w:before="60" w:after="0" w:line="240" w:lineRule="auto"/>
              <w:ind w:firstLine="720"/>
              <w:jc w:val="both"/>
              <w:rPr>
                <w:rFonts w:ascii="Times New Roman" w:hAnsi="Times New Roman" w:cs="Times New Roman"/>
                <w:spacing w:val="3"/>
                <w:sz w:val="26"/>
                <w:szCs w:val="26"/>
              </w:rPr>
            </w:pPr>
            <w:r w:rsidRPr="0065194C">
              <w:rPr>
                <w:rFonts w:ascii="Times New Roman" w:hAnsi="Times New Roman" w:cs="Times New Roman"/>
                <w:spacing w:val="3"/>
                <w:sz w:val="26"/>
                <w:szCs w:val="26"/>
              </w:rPr>
              <w:lastRenderedPageBreak/>
              <w:t xml:space="preserve">6. Tổ chức đào tạo, tập huấn chuyên môn cho cán bộ, công chức trực tiếp thực hiện công tác quản lý nhà nước về bán hàng đa cấp; phổ biến, tuyên truyền pháp luật về quản lý hoạt động bán hàng đa cấp cho các doanh nghiệp, người tham gia bán hàng đa cấp; </w:t>
            </w:r>
          </w:p>
          <w:p w:rsidR="00210E66" w:rsidRPr="0065194C" w:rsidRDefault="00210E66" w:rsidP="00E0377C">
            <w:pPr>
              <w:keepLines/>
              <w:spacing w:before="60" w:after="0" w:line="240" w:lineRule="auto"/>
              <w:ind w:firstLine="720"/>
              <w:jc w:val="both"/>
              <w:rPr>
                <w:rFonts w:ascii="Times New Roman" w:hAnsi="Times New Roman" w:cs="Times New Roman"/>
                <w:spacing w:val="3"/>
                <w:sz w:val="26"/>
                <w:szCs w:val="26"/>
              </w:rPr>
            </w:pPr>
            <w:r w:rsidRPr="0065194C">
              <w:rPr>
                <w:rFonts w:ascii="Times New Roman" w:hAnsi="Times New Roman" w:cs="Times New Roman"/>
                <w:spacing w:val="3"/>
                <w:sz w:val="26"/>
                <w:szCs w:val="26"/>
              </w:rPr>
              <w:t xml:space="preserve">7. Báo cáo theo định kỳ hàng năm trước ngày 15 tháng 02 của năm tiếp theo theo Mẫu số 23 tại Phụ lục I ban hành kèm theo Nghị định </w:t>
            </w:r>
            <w:r w:rsidRPr="0065194C">
              <w:rPr>
                <w:rFonts w:ascii="Times New Roman" w:hAnsi="Times New Roman" w:cs="Times New Roman"/>
                <w:sz w:val="26"/>
                <w:szCs w:val="26"/>
              </w:rPr>
              <w:t xml:space="preserve">số 137/2026/NĐ-CP ngày 07 tháng 4 năm 2026 của Chính phủ về quản lý hoạt động kinh doanh theo phương thức đa cấp </w:t>
            </w:r>
            <w:r w:rsidRPr="0065194C">
              <w:rPr>
                <w:rFonts w:ascii="Times New Roman" w:hAnsi="Times New Roman" w:cs="Times New Roman"/>
                <w:spacing w:val="3"/>
                <w:sz w:val="26"/>
                <w:szCs w:val="26"/>
              </w:rPr>
              <w:t xml:space="preserve">hoặc báo cáo đột xuất theo yêu cầu của Bộ Công Thương về công tác quản lý hoạt động bán hàng đa cấp trên địa bàn thành phố Huế; </w:t>
            </w:r>
          </w:p>
          <w:p w:rsidR="00210E66" w:rsidRPr="0065194C" w:rsidRDefault="00210E66" w:rsidP="00E0377C">
            <w:pPr>
              <w:keepLines/>
              <w:spacing w:before="60" w:after="0" w:line="240" w:lineRule="auto"/>
              <w:ind w:firstLine="720"/>
              <w:jc w:val="both"/>
              <w:rPr>
                <w:rFonts w:ascii="Times New Roman" w:hAnsi="Times New Roman" w:cs="Times New Roman"/>
                <w:sz w:val="26"/>
                <w:szCs w:val="26"/>
              </w:rPr>
            </w:pPr>
            <w:r w:rsidRPr="0065194C">
              <w:rPr>
                <w:rFonts w:ascii="Times New Roman" w:hAnsi="Times New Roman" w:cs="Times New Roman"/>
                <w:spacing w:val="3"/>
                <w:sz w:val="26"/>
                <w:szCs w:val="26"/>
              </w:rPr>
              <w:t xml:space="preserve">8. Thực hiện các trách nhiệm khác theo quy định của Nghị định </w:t>
            </w:r>
            <w:r w:rsidRPr="0065194C">
              <w:rPr>
                <w:rFonts w:ascii="Times New Roman" w:hAnsi="Times New Roman" w:cs="Times New Roman"/>
                <w:sz w:val="26"/>
                <w:szCs w:val="26"/>
              </w:rPr>
              <w:t>số 137/2026/NĐ-CP ngày 07 tháng 4 năm 2026 của Chính phủ về quản lý hoạt động kinh doanh theo phương thức đa cấp.</w:t>
            </w:r>
          </w:p>
        </w:tc>
        <w:tc>
          <w:tcPr>
            <w:tcW w:w="1787" w:type="pct"/>
            <w:shd w:val="clear" w:color="auto" w:fill="FFFFFF"/>
            <w:vAlign w:val="center"/>
          </w:tcPr>
          <w:p w:rsidR="00210E66" w:rsidRPr="0065194C" w:rsidRDefault="00337F19" w:rsidP="00117D95">
            <w:pPr>
              <w:spacing w:before="60" w:after="0"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Điều này quy định rõ các nhiệm vụ và thủ tục hành chính trong lĩnh vực quản lý </w:t>
            </w:r>
            <w:r w:rsidR="00090E25">
              <w:rPr>
                <w:rFonts w:ascii="Times New Roman" w:hAnsi="Times New Roman" w:cs="Times New Roman"/>
                <w:sz w:val="26"/>
                <w:szCs w:val="26"/>
              </w:rPr>
              <w:t>hoạt động kinh doanh theo phương thức đa cấp của UBND cấp tỉnh phân cấp cho Sở Công Thương</w:t>
            </w:r>
          </w:p>
        </w:tc>
      </w:tr>
      <w:tr w:rsidR="00210E66" w:rsidRPr="0065194C" w:rsidTr="003A5995">
        <w:trPr>
          <w:trHeight w:val="704"/>
          <w:jc w:val="center"/>
        </w:trPr>
        <w:tc>
          <w:tcPr>
            <w:tcW w:w="1651" w:type="pct"/>
            <w:vMerge/>
            <w:shd w:val="clear" w:color="auto" w:fill="FFFFFF"/>
            <w:vAlign w:val="center"/>
          </w:tcPr>
          <w:p w:rsidR="00210E66" w:rsidRPr="0065194C" w:rsidRDefault="00210E66" w:rsidP="00117D95">
            <w:pPr>
              <w:spacing w:before="60" w:after="0" w:line="240" w:lineRule="auto"/>
              <w:rPr>
                <w:rFonts w:ascii="Times New Roman" w:hAnsi="Times New Roman" w:cs="Times New Roman"/>
                <w:b/>
                <w:bCs/>
                <w:sz w:val="26"/>
                <w:szCs w:val="26"/>
              </w:rPr>
            </w:pPr>
          </w:p>
        </w:tc>
        <w:tc>
          <w:tcPr>
            <w:tcW w:w="1562" w:type="pct"/>
            <w:shd w:val="clear" w:color="auto" w:fill="FFFFFF"/>
            <w:vAlign w:val="center"/>
          </w:tcPr>
          <w:p w:rsidR="00210E66" w:rsidRPr="0065194C" w:rsidRDefault="00210E66" w:rsidP="00E0377C">
            <w:pPr>
              <w:pStyle w:val="BodyText"/>
              <w:tabs>
                <w:tab w:val="left" w:pos="567"/>
              </w:tabs>
              <w:spacing w:before="60"/>
              <w:ind w:firstLine="709"/>
              <w:jc w:val="both"/>
              <w:rPr>
                <w:rFonts w:ascii="Times New Roman" w:hAnsi="Times New Roman"/>
                <w:b/>
                <w:sz w:val="26"/>
                <w:szCs w:val="26"/>
              </w:rPr>
            </w:pPr>
            <w:r w:rsidRPr="0065194C">
              <w:rPr>
                <w:rFonts w:ascii="Times New Roman" w:hAnsi="Times New Roman"/>
                <w:b/>
                <w:bCs/>
                <w:sz w:val="26"/>
                <w:szCs w:val="26"/>
              </w:rPr>
              <w:t xml:space="preserve">Điều 4. </w:t>
            </w:r>
            <w:r w:rsidRPr="0065194C">
              <w:rPr>
                <w:rFonts w:ascii="Times New Roman" w:hAnsi="Times New Roman"/>
                <w:b/>
                <w:sz w:val="26"/>
                <w:szCs w:val="26"/>
              </w:rPr>
              <w:t>Hiệu lực thi hành</w:t>
            </w:r>
          </w:p>
          <w:p w:rsidR="00210E66" w:rsidRPr="0065194C" w:rsidRDefault="00210E66" w:rsidP="00E0377C">
            <w:pPr>
              <w:pStyle w:val="BodyText"/>
              <w:tabs>
                <w:tab w:val="left" w:pos="567"/>
              </w:tabs>
              <w:spacing w:before="60"/>
              <w:ind w:firstLine="709"/>
              <w:jc w:val="both"/>
              <w:rPr>
                <w:rFonts w:ascii="Times New Roman" w:hAnsi="Times New Roman"/>
                <w:b/>
                <w:bCs/>
                <w:spacing w:val="-2"/>
                <w:sz w:val="26"/>
                <w:szCs w:val="26"/>
              </w:rPr>
            </w:pPr>
            <w:r w:rsidRPr="0065194C">
              <w:rPr>
                <w:rFonts w:ascii="Times New Roman" w:hAnsi="Times New Roman"/>
                <w:bCs/>
                <w:spacing w:val="-2"/>
                <w:sz w:val="26"/>
                <w:szCs w:val="26"/>
                <w:lang w:val="vi-VN"/>
              </w:rPr>
              <w:t>Quyết định có hiệu lực thi hành kể từ ngày</w:t>
            </w:r>
            <w:r w:rsidRPr="0065194C">
              <w:rPr>
                <w:rFonts w:ascii="Times New Roman" w:hAnsi="Times New Roman"/>
                <w:bCs/>
                <w:spacing w:val="-2"/>
                <w:sz w:val="26"/>
                <w:szCs w:val="26"/>
              </w:rPr>
              <w:t>….tháng ….năm …..</w:t>
            </w:r>
            <w:r w:rsidRPr="0065194C">
              <w:rPr>
                <w:rFonts w:ascii="Times New Roman" w:hAnsi="Times New Roman"/>
                <w:bCs/>
                <w:sz w:val="26"/>
                <w:szCs w:val="26"/>
              </w:rPr>
              <w:t xml:space="preserve"> </w:t>
            </w:r>
          </w:p>
        </w:tc>
        <w:tc>
          <w:tcPr>
            <w:tcW w:w="1787" w:type="pct"/>
            <w:shd w:val="clear" w:color="auto" w:fill="FFFFFF"/>
            <w:vAlign w:val="center"/>
          </w:tcPr>
          <w:p w:rsidR="00210E66" w:rsidRPr="0065194C" w:rsidRDefault="00090E25" w:rsidP="00117D95">
            <w:pPr>
              <w:spacing w:before="60" w:after="0" w:line="240" w:lineRule="auto"/>
              <w:rPr>
                <w:rFonts w:ascii="Times New Roman" w:hAnsi="Times New Roman" w:cs="Times New Roman"/>
                <w:sz w:val="26"/>
                <w:szCs w:val="26"/>
              </w:rPr>
            </w:pPr>
            <w:r>
              <w:rPr>
                <w:rFonts w:ascii="Times New Roman" w:hAnsi="Times New Roman" w:cs="Times New Roman"/>
                <w:sz w:val="26"/>
                <w:szCs w:val="26"/>
              </w:rPr>
              <w:t>Nội dung này quy định về thời điểm Quyết định có hiệu lực</w:t>
            </w:r>
          </w:p>
        </w:tc>
      </w:tr>
      <w:tr w:rsidR="00210E66" w:rsidRPr="0065194C" w:rsidTr="003A5995">
        <w:trPr>
          <w:trHeight w:val="704"/>
          <w:jc w:val="center"/>
        </w:trPr>
        <w:tc>
          <w:tcPr>
            <w:tcW w:w="1651" w:type="pct"/>
            <w:vMerge/>
            <w:shd w:val="clear" w:color="auto" w:fill="FFFFFF"/>
            <w:vAlign w:val="center"/>
          </w:tcPr>
          <w:p w:rsidR="00210E66" w:rsidRPr="0065194C" w:rsidRDefault="00210E66" w:rsidP="00117D95">
            <w:pPr>
              <w:spacing w:before="60" w:after="0" w:line="240" w:lineRule="auto"/>
              <w:rPr>
                <w:rFonts w:ascii="Times New Roman" w:hAnsi="Times New Roman" w:cs="Times New Roman"/>
                <w:b/>
                <w:bCs/>
                <w:sz w:val="26"/>
                <w:szCs w:val="26"/>
              </w:rPr>
            </w:pPr>
          </w:p>
        </w:tc>
        <w:tc>
          <w:tcPr>
            <w:tcW w:w="1562" w:type="pct"/>
            <w:shd w:val="clear" w:color="auto" w:fill="FFFFFF"/>
            <w:vAlign w:val="center"/>
          </w:tcPr>
          <w:p w:rsidR="00210E66" w:rsidRPr="0065194C" w:rsidRDefault="00210E66" w:rsidP="00E0377C">
            <w:pPr>
              <w:pStyle w:val="BodyText"/>
              <w:tabs>
                <w:tab w:val="left" w:pos="567"/>
              </w:tabs>
              <w:spacing w:before="60"/>
              <w:ind w:firstLine="709"/>
              <w:jc w:val="both"/>
              <w:rPr>
                <w:rFonts w:ascii="Times New Roman" w:eastAsia="Arial Unicode MS" w:hAnsi="Times New Roman"/>
                <w:b/>
                <w:bCs/>
                <w:iCs/>
                <w:color w:val="000000"/>
                <w:sz w:val="26"/>
                <w:szCs w:val="26"/>
              </w:rPr>
            </w:pPr>
            <w:r w:rsidRPr="0065194C">
              <w:rPr>
                <w:rFonts w:ascii="Times New Roman" w:eastAsia="Arial Unicode MS" w:hAnsi="Times New Roman"/>
                <w:b/>
                <w:iCs/>
                <w:color w:val="000000"/>
                <w:sz w:val="26"/>
                <w:szCs w:val="26"/>
              </w:rPr>
              <w:t xml:space="preserve">Điều 5. </w:t>
            </w:r>
            <w:r w:rsidRPr="0065194C">
              <w:rPr>
                <w:rFonts w:ascii="Times New Roman" w:eastAsia="Arial Unicode MS" w:hAnsi="Times New Roman"/>
                <w:b/>
                <w:bCs/>
                <w:iCs/>
                <w:color w:val="000000"/>
                <w:sz w:val="26"/>
                <w:szCs w:val="26"/>
              </w:rPr>
              <w:t>Tổ chức thực hiện</w:t>
            </w:r>
          </w:p>
          <w:p w:rsidR="00210E66" w:rsidRPr="0065194C" w:rsidRDefault="00210E66" w:rsidP="00E0377C">
            <w:pPr>
              <w:pStyle w:val="BodyText"/>
              <w:tabs>
                <w:tab w:val="left" w:pos="567"/>
              </w:tabs>
              <w:spacing w:before="60"/>
              <w:ind w:firstLine="709"/>
              <w:jc w:val="both"/>
              <w:rPr>
                <w:rFonts w:ascii="Times New Roman" w:hAnsi="Times New Roman"/>
                <w:b/>
                <w:sz w:val="26"/>
                <w:szCs w:val="26"/>
              </w:rPr>
            </w:pPr>
            <w:r w:rsidRPr="0065194C">
              <w:rPr>
                <w:rFonts w:ascii="Times New Roman" w:hAnsi="Times New Roman"/>
                <w:sz w:val="26"/>
                <w:szCs w:val="26"/>
              </w:rPr>
              <w:t xml:space="preserve">1. Chánh Văn phòng Ủy ban nhân dân thành phố; Giám đốc Sở Công Thương; Thủ trưởng các cơ quan, đơn vị và cá nhân </w:t>
            </w:r>
            <w:r w:rsidRPr="0065194C">
              <w:rPr>
                <w:rFonts w:ascii="Times New Roman" w:hAnsi="Times New Roman"/>
                <w:sz w:val="26"/>
                <w:szCs w:val="26"/>
              </w:rPr>
              <w:lastRenderedPageBreak/>
              <w:t xml:space="preserve">có liên quan chịu trách nhiệm thi hành Quyết định này. </w:t>
            </w:r>
          </w:p>
          <w:p w:rsidR="00210E66" w:rsidRPr="0065194C" w:rsidRDefault="00210E66" w:rsidP="0046276E">
            <w:pPr>
              <w:pStyle w:val="BodyText"/>
              <w:tabs>
                <w:tab w:val="left" w:pos="567"/>
              </w:tabs>
              <w:spacing w:before="60"/>
              <w:ind w:firstLine="709"/>
              <w:jc w:val="both"/>
              <w:rPr>
                <w:rFonts w:ascii="Times New Roman" w:eastAsia="Arial Unicode MS" w:hAnsi="Times New Roman"/>
                <w:b/>
                <w:bCs/>
                <w:iCs/>
                <w:color w:val="000000"/>
                <w:sz w:val="26"/>
                <w:szCs w:val="26"/>
              </w:rPr>
            </w:pPr>
            <w:r w:rsidRPr="0065194C">
              <w:rPr>
                <w:rFonts w:ascii="Times New Roman" w:hAnsi="Times New Roman"/>
                <w:sz w:val="26"/>
                <w:szCs w:val="26"/>
              </w:rPr>
              <w:t>2. Sở Công Thương có trách nhiệm</w:t>
            </w:r>
            <w:r w:rsidR="00086D8E">
              <w:rPr>
                <w:rFonts w:ascii="Times New Roman" w:hAnsi="Times New Roman"/>
                <w:sz w:val="26"/>
                <w:szCs w:val="26"/>
              </w:rPr>
              <w:t xml:space="preserve"> </w:t>
            </w:r>
            <w:r w:rsidRPr="0065194C">
              <w:rPr>
                <w:rFonts w:ascii="Times New Roman" w:hAnsi="Times New Roman"/>
                <w:sz w:val="26"/>
                <w:szCs w:val="26"/>
              </w:rPr>
              <w:t xml:space="preserve"> chỉ đạo rà soát, điều chỉnh, tham mưu công bố, sửa đổi danh mục thủ tục hành chính liên quan đến thẩm quyền giải quyết được phân cấp tại khoản 1 Điều 3 của Quyết định này theo quy định tại Nghị định số 137/2026/NĐ-CP ngày 07 tháng 4 năm 2026 của Chính phủ và các văn bản quy phạm pháp luật hiện hành liên quan./.</w:t>
            </w:r>
          </w:p>
        </w:tc>
        <w:tc>
          <w:tcPr>
            <w:tcW w:w="1787" w:type="pct"/>
            <w:shd w:val="clear" w:color="auto" w:fill="FFFFFF"/>
            <w:vAlign w:val="center"/>
          </w:tcPr>
          <w:p w:rsidR="00210E66" w:rsidRPr="0065194C" w:rsidRDefault="00CC7670" w:rsidP="006F0E2F">
            <w:pPr>
              <w:spacing w:before="60" w:after="0"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Nội dung này </w:t>
            </w:r>
            <w:r w:rsidR="001828BE">
              <w:rPr>
                <w:rFonts w:ascii="Times New Roman" w:hAnsi="Times New Roman" w:cs="Times New Roman"/>
                <w:sz w:val="26"/>
                <w:szCs w:val="26"/>
              </w:rPr>
              <w:t>quy định đơn vị được UBND thành phố phân cấp thực hiện một số nhiệm vụ và giải quyết thủ tục hành chính</w:t>
            </w:r>
            <w:r w:rsidR="00285D9B">
              <w:rPr>
                <w:rFonts w:ascii="Times New Roman" w:hAnsi="Times New Roman" w:cs="Times New Roman"/>
                <w:sz w:val="26"/>
                <w:szCs w:val="26"/>
              </w:rPr>
              <w:t xml:space="preserve"> trong </w:t>
            </w:r>
            <w:r w:rsidR="00C6435D">
              <w:rPr>
                <w:rFonts w:ascii="Times New Roman" w:hAnsi="Times New Roman" w:cs="Times New Roman"/>
                <w:sz w:val="26"/>
                <w:szCs w:val="26"/>
              </w:rPr>
              <w:t xml:space="preserve">lĩnh vực quản lý hoạt động kinh doanh theo phương thức đa cấp thuộc thẩm quyền của </w:t>
            </w:r>
            <w:r w:rsidR="006F0E2F">
              <w:rPr>
                <w:rFonts w:ascii="Times New Roman" w:hAnsi="Times New Roman" w:cs="Times New Roman"/>
                <w:sz w:val="26"/>
                <w:szCs w:val="26"/>
              </w:rPr>
              <w:t>UBND thành phố Huế</w:t>
            </w:r>
          </w:p>
        </w:tc>
      </w:tr>
    </w:tbl>
    <w:p w:rsidR="00572D3B" w:rsidRDefault="00572D3B" w:rsidP="00252C3E">
      <w:pPr>
        <w:spacing w:after="0" w:line="240" w:lineRule="auto"/>
        <w:rPr>
          <w:rFonts w:ascii="Times New Roman" w:hAnsi="Times New Roman" w:cs="Times New Roman"/>
          <w:b/>
          <w:bCs/>
          <w:sz w:val="24"/>
          <w:szCs w:val="24"/>
        </w:rPr>
      </w:pPr>
    </w:p>
    <w:p w:rsidR="00AE0C4D" w:rsidRPr="00117D95" w:rsidRDefault="00AE0C4D" w:rsidP="00252C3E">
      <w:pPr>
        <w:spacing w:after="0" w:line="240" w:lineRule="auto"/>
        <w:rPr>
          <w:rFonts w:ascii="Times New Roman" w:hAnsi="Times New Roman" w:cs="Times New Roman"/>
          <w:b/>
          <w:bCs/>
          <w:sz w:val="24"/>
          <w:szCs w:val="24"/>
        </w:rPr>
      </w:pPr>
    </w:p>
    <w:sectPr w:rsidR="00AE0C4D" w:rsidRPr="00117D95" w:rsidSect="00187397">
      <w:headerReference w:type="default" r:id="rId7"/>
      <w:headerReference w:type="first" r:id="rId8"/>
      <w:pgSz w:w="16834" w:h="11909" w:orient="landscape" w:code="9"/>
      <w:pgMar w:top="1134" w:right="1134" w:bottom="1134" w:left="1701" w:header="0" w:footer="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560" w:rsidRDefault="00365560" w:rsidP="001F52AA">
      <w:pPr>
        <w:spacing w:after="0" w:line="240" w:lineRule="auto"/>
      </w:pPr>
      <w:r>
        <w:separator/>
      </w:r>
    </w:p>
  </w:endnote>
  <w:endnote w:type="continuationSeparator" w:id="0">
    <w:p w:rsidR="00365560" w:rsidRDefault="00365560" w:rsidP="001F5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I-Times">
    <w:altName w:val="Times New Roman"/>
    <w:charset w:val="00"/>
    <w:family w:val="auto"/>
    <w:pitch w:val="variable"/>
    <w:sig w:usb0="00000001"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560" w:rsidRDefault="00365560" w:rsidP="001F52AA">
      <w:pPr>
        <w:spacing w:after="0" w:line="240" w:lineRule="auto"/>
      </w:pPr>
      <w:r>
        <w:separator/>
      </w:r>
    </w:p>
  </w:footnote>
  <w:footnote w:type="continuationSeparator" w:id="0">
    <w:p w:rsidR="00365560" w:rsidRDefault="00365560" w:rsidP="001F52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4455362"/>
      <w:docPartObj>
        <w:docPartGallery w:val="Page Numbers (Top of Page)"/>
        <w:docPartUnique/>
      </w:docPartObj>
    </w:sdtPr>
    <w:sdtEndPr>
      <w:rPr>
        <w:noProof/>
      </w:rPr>
    </w:sdtEndPr>
    <w:sdtContent>
      <w:p w:rsidR="00873C1B" w:rsidRDefault="00873C1B">
        <w:pPr>
          <w:pStyle w:val="Header"/>
          <w:jc w:val="center"/>
        </w:pPr>
      </w:p>
      <w:p w:rsidR="00873C1B" w:rsidRDefault="00873C1B">
        <w:pPr>
          <w:pStyle w:val="Header"/>
          <w:jc w:val="center"/>
        </w:pPr>
      </w:p>
      <w:p w:rsidR="00873C1B" w:rsidRDefault="00873C1B">
        <w:pPr>
          <w:pStyle w:val="Header"/>
          <w:jc w:val="center"/>
        </w:pPr>
      </w:p>
      <w:p w:rsidR="00873C1B" w:rsidRDefault="00B7480B">
        <w:pPr>
          <w:pStyle w:val="Header"/>
          <w:jc w:val="center"/>
        </w:pPr>
        <w:r>
          <w:fldChar w:fldCharType="begin"/>
        </w:r>
        <w:r>
          <w:instrText xml:space="preserve"> PAGE   \* MERGEFORMAT </w:instrText>
        </w:r>
        <w:r>
          <w:fldChar w:fldCharType="separate"/>
        </w:r>
        <w:r w:rsidR="00F632D6">
          <w:rPr>
            <w:noProof/>
          </w:rPr>
          <w:t>7</w:t>
        </w:r>
        <w:r>
          <w:rPr>
            <w:noProof/>
          </w:rPr>
          <w:fldChar w:fldCharType="end"/>
        </w:r>
      </w:p>
    </w:sdtContent>
  </w:sdt>
  <w:p w:rsidR="00873C1B" w:rsidRDefault="00873C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C1B" w:rsidRDefault="00873C1B">
    <w:pPr>
      <w:pStyle w:val="Header"/>
      <w:jc w:val="center"/>
    </w:pPr>
  </w:p>
  <w:p w:rsidR="00873C1B" w:rsidRDefault="00873C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64F78"/>
    <w:multiLevelType w:val="hybridMultilevel"/>
    <w:tmpl w:val="9B12986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6F312C"/>
    <w:multiLevelType w:val="hybridMultilevel"/>
    <w:tmpl w:val="9BEAE886"/>
    <w:lvl w:ilvl="0" w:tplc="8E34C55A">
      <w:start w:val="1"/>
      <w:numFmt w:val="upperRoman"/>
      <w:lvlText w:val="%1."/>
      <w:lvlJc w:val="left"/>
      <w:pPr>
        <w:ind w:left="1248" w:hanging="720"/>
      </w:pPr>
      <w:rPr>
        <w:rFonts w:hint="default"/>
      </w:r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abstractNum w:abstractNumId="2">
    <w:nsid w:val="14FE116A"/>
    <w:multiLevelType w:val="hybridMultilevel"/>
    <w:tmpl w:val="67EC2462"/>
    <w:lvl w:ilvl="0" w:tplc="313417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196632"/>
    <w:multiLevelType w:val="hybridMultilevel"/>
    <w:tmpl w:val="02CC9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9A3DC8"/>
    <w:multiLevelType w:val="hybridMultilevel"/>
    <w:tmpl w:val="79C4CA0A"/>
    <w:lvl w:ilvl="0" w:tplc="8C2846FA">
      <w:start w:val="1"/>
      <w:numFmt w:val="upperRoman"/>
      <w:lvlText w:val="%1."/>
      <w:lvlJc w:val="left"/>
      <w:pPr>
        <w:ind w:left="1176" w:hanging="720"/>
      </w:pPr>
      <w:rPr>
        <w:rFonts w:hint="default"/>
        <w:b w:val="0"/>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5">
    <w:nsid w:val="7C1C0C5A"/>
    <w:multiLevelType w:val="hybridMultilevel"/>
    <w:tmpl w:val="8180AE98"/>
    <w:lvl w:ilvl="0" w:tplc="689CB7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DE7"/>
    <w:rsid w:val="00006D3C"/>
    <w:rsid w:val="00011309"/>
    <w:rsid w:val="00015DEF"/>
    <w:rsid w:val="000167C8"/>
    <w:rsid w:val="0003640F"/>
    <w:rsid w:val="000378DB"/>
    <w:rsid w:val="00037E94"/>
    <w:rsid w:val="00043966"/>
    <w:rsid w:val="00045AC7"/>
    <w:rsid w:val="00047E69"/>
    <w:rsid w:val="0005053D"/>
    <w:rsid w:val="00054988"/>
    <w:rsid w:val="00060150"/>
    <w:rsid w:val="0006555D"/>
    <w:rsid w:val="00065811"/>
    <w:rsid w:val="000767BD"/>
    <w:rsid w:val="00081362"/>
    <w:rsid w:val="00086D8E"/>
    <w:rsid w:val="00090E25"/>
    <w:rsid w:val="0009709C"/>
    <w:rsid w:val="000A08BF"/>
    <w:rsid w:val="000A3C7A"/>
    <w:rsid w:val="000C7364"/>
    <w:rsid w:val="000E4EFF"/>
    <w:rsid w:val="000F0790"/>
    <w:rsid w:val="000F0AF6"/>
    <w:rsid w:val="000F3324"/>
    <w:rsid w:val="000F73DC"/>
    <w:rsid w:val="00107F52"/>
    <w:rsid w:val="001111CD"/>
    <w:rsid w:val="00117D95"/>
    <w:rsid w:val="00117FBE"/>
    <w:rsid w:val="00133D0C"/>
    <w:rsid w:val="00145947"/>
    <w:rsid w:val="001504B2"/>
    <w:rsid w:val="00156381"/>
    <w:rsid w:val="00170503"/>
    <w:rsid w:val="001726E1"/>
    <w:rsid w:val="001828BE"/>
    <w:rsid w:val="00184B34"/>
    <w:rsid w:val="00187397"/>
    <w:rsid w:val="0019112B"/>
    <w:rsid w:val="001927E8"/>
    <w:rsid w:val="00197FB1"/>
    <w:rsid w:val="001D0CB0"/>
    <w:rsid w:val="001D2B7D"/>
    <w:rsid w:val="001E0249"/>
    <w:rsid w:val="001E1EA9"/>
    <w:rsid w:val="001E3D5F"/>
    <w:rsid w:val="001F1D69"/>
    <w:rsid w:val="001F52AA"/>
    <w:rsid w:val="001F70E5"/>
    <w:rsid w:val="0020057F"/>
    <w:rsid w:val="00201821"/>
    <w:rsid w:val="0020570D"/>
    <w:rsid w:val="00210E66"/>
    <w:rsid w:val="002174AF"/>
    <w:rsid w:val="002237A9"/>
    <w:rsid w:val="00230664"/>
    <w:rsid w:val="002312DB"/>
    <w:rsid w:val="00234E3C"/>
    <w:rsid w:val="00252C3E"/>
    <w:rsid w:val="00282ED0"/>
    <w:rsid w:val="00285D9B"/>
    <w:rsid w:val="002878AB"/>
    <w:rsid w:val="002A1096"/>
    <w:rsid w:val="002A26E2"/>
    <w:rsid w:val="002A78D4"/>
    <w:rsid w:val="002B22F9"/>
    <w:rsid w:val="002D6FDA"/>
    <w:rsid w:val="002E3FCE"/>
    <w:rsid w:val="00301632"/>
    <w:rsid w:val="00303D2C"/>
    <w:rsid w:val="00321087"/>
    <w:rsid w:val="00326AF7"/>
    <w:rsid w:val="00326BE0"/>
    <w:rsid w:val="00331294"/>
    <w:rsid w:val="0033215C"/>
    <w:rsid w:val="00334DAD"/>
    <w:rsid w:val="00337F19"/>
    <w:rsid w:val="00360895"/>
    <w:rsid w:val="00365560"/>
    <w:rsid w:val="0036575E"/>
    <w:rsid w:val="00383A72"/>
    <w:rsid w:val="003A177A"/>
    <w:rsid w:val="003A507D"/>
    <w:rsid w:val="003A5995"/>
    <w:rsid w:val="003C020F"/>
    <w:rsid w:val="003C517E"/>
    <w:rsid w:val="003C7E6E"/>
    <w:rsid w:val="003D236C"/>
    <w:rsid w:val="003D258D"/>
    <w:rsid w:val="003E5A53"/>
    <w:rsid w:val="003E5F85"/>
    <w:rsid w:val="003E61E9"/>
    <w:rsid w:val="003F0199"/>
    <w:rsid w:val="00401CBC"/>
    <w:rsid w:val="00403014"/>
    <w:rsid w:val="004113BE"/>
    <w:rsid w:val="00425AFB"/>
    <w:rsid w:val="004269EE"/>
    <w:rsid w:val="00433AF0"/>
    <w:rsid w:val="00447511"/>
    <w:rsid w:val="0046276E"/>
    <w:rsid w:val="00471E00"/>
    <w:rsid w:val="0047616B"/>
    <w:rsid w:val="00480C3D"/>
    <w:rsid w:val="00484D47"/>
    <w:rsid w:val="0048594D"/>
    <w:rsid w:val="00485EFF"/>
    <w:rsid w:val="00492792"/>
    <w:rsid w:val="00494650"/>
    <w:rsid w:val="004A0C4A"/>
    <w:rsid w:val="004B5A0A"/>
    <w:rsid w:val="004C15D8"/>
    <w:rsid w:val="004D7D49"/>
    <w:rsid w:val="004E48B6"/>
    <w:rsid w:val="00504B05"/>
    <w:rsid w:val="00510700"/>
    <w:rsid w:val="00510A2C"/>
    <w:rsid w:val="00515423"/>
    <w:rsid w:val="00516E7B"/>
    <w:rsid w:val="00536435"/>
    <w:rsid w:val="00540EB9"/>
    <w:rsid w:val="00547E6E"/>
    <w:rsid w:val="00554DE7"/>
    <w:rsid w:val="00557777"/>
    <w:rsid w:val="005638AA"/>
    <w:rsid w:val="00564FEF"/>
    <w:rsid w:val="005715C6"/>
    <w:rsid w:val="00572D3B"/>
    <w:rsid w:val="00582856"/>
    <w:rsid w:val="00585E5E"/>
    <w:rsid w:val="005904FB"/>
    <w:rsid w:val="00591622"/>
    <w:rsid w:val="00594234"/>
    <w:rsid w:val="005A3C9E"/>
    <w:rsid w:val="005B790A"/>
    <w:rsid w:val="005B7CF5"/>
    <w:rsid w:val="005C3D2F"/>
    <w:rsid w:val="005D46DE"/>
    <w:rsid w:val="005E3AF7"/>
    <w:rsid w:val="005E49A1"/>
    <w:rsid w:val="005F5548"/>
    <w:rsid w:val="0061722B"/>
    <w:rsid w:val="0062109D"/>
    <w:rsid w:val="006213C3"/>
    <w:rsid w:val="00621B46"/>
    <w:rsid w:val="00623980"/>
    <w:rsid w:val="00641992"/>
    <w:rsid w:val="00641A19"/>
    <w:rsid w:val="0065194C"/>
    <w:rsid w:val="006546C3"/>
    <w:rsid w:val="00657F9E"/>
    <w:rsid w:val="00663917"/>
    <w:rsid w:val="00665BB1"/>
    <w:rsid w:val="00677F7B"/>
    <w:rsid w:val="006805AA"/>
    <w:rsid w:val="006A131D"/>
    <w:rsid w:val="006A31CB"/>
    <w:rsid w:val="006B4835"/>
    <w:rsid w:val="006D0365"/>
    <w:rsid w:val="006D2359"/>
    <w:rsid w:val="006D6918"/>
    <w:rsid w:val="006D78A7"/>
    <w:rsid w:val="006F0E2F"/>
    <w:rsid w:val="006F1CCA"/>
    <w:rsid w:val="00703FA7"/>
    <w:rsid w:val="00704125"/>
    <w:rsid w:val="0071678A"/>
    <w:rsid w:val="0072320A"/>
    <w:rsid w:val="00723EB8"/>
    <w:rsid w:val="00746E8B"/>
    <w:rsid w:val="007624DC"/>
    <w:rsid w:val="00765E1D"/>
    <w:rsid w:val="007A484F"/>
    <w:rsid w:val="007C092E"/>
    <w:rsid w:val="007D4BAC"/>
    <w:rsid w:val="007E0797"/>
    <w:rsid w:val="007E4A17"/>
    <w:rsid w:val="007F44DD"/>
    <w:rsid w:val="00803D02"/>
    <w:rsid w:val="008048AB"/>
    <w:rsid w:val="00804912"/>
    <w:rsid w:val="00816A84"/>
    <w:rsid w:val="00816BA9"/>
    <w:rsid w:val="008251FB"/>
    <w:rsid w:val="0083580B"/>
    <w:rsid w:val="00846CAD"/>
    <w:rsid w:val="008525B0"/>
    <w:rsid w:val="008626B0"/>
    <w:rsid w:val="00873C1B"/>
    <w:rsid w:val="00880082"/>
    <w:rsid w:val="00882C69"/>
    <w:rsid w:val="008839DC"/>
    <w:rsid w:val="00885462"/>
    <w:rsid w:val="00890E73"/>
    <w:rsid w:val="00891313"/>
    <w:rsid w:val="00895445"/>
    <w:rsid w:val="0089575A"/>
    <w:rsid w:val="008A6896"/>
    <w:rsid w:val="008A7CA1"/>
    <w:rsid w:val="008B4F7E"/>
    <w:rsid w:val="008B7F72"/>
    <w:rsid w:val="008C5ABB"/>
    <w:rsid w:val="008D40D8"/>
    <w:rsid w:val="008D64EA"/>
    <w:rsid w:val="008E038E"/>
    <w:rsid w:val="008E7578"/>
    <w:rsid w:val="008F5E54"/>
    <w:rsid w:val="00903AFD"/>
    <w:rsid w:val="009061B6"/>
    <w:rsid w:val="0092416A"/>
    <w:rsid w:val="009401EC"/>
    <w:rsid w:val="009614B8"/>
    <w:rsid w:val="00961840"/>
    <w:rsid w:val="00962035"/>
    <w:rsid w:val="00963313"/>
    <w:rsid w:val="00965DFD"/>
    <w:rsid w:val="00971B53"/>
    <w:rsid w:val="0097602D"/>
    <w:rsid w:val="00983BF9"/>
    <w:rsid w:val="00997DBA"/>
    <w:rsid w:val="009A53BF"/>
    <w:rsid w:val="009B292D"/>
    <w:rsid w:val="009C4518"/>
    <w:rsid w:val="009C5CE6"/>
    <w:rsid w:val="009C70DB"/>
    <w:rsid w:val="009D0D62"/>
    <w:rsid w:val="009D1B16"/>
    <w:rsid w:val="009D1C61"/>
    <w:rsid w:val="009D2791"/>
    <w:rsid w:val="009D331A"/>
    <w:rsid w:val="009E5B99"/>
    <w:rsid w:val="009F2FB3"/>
    <w:rsid w:val="00A1109C"/>
    <w:rsid w:val="00A21A31"/>
    <w:rsid w:val="00A23FFD"/>
    <w:rsid w:val="00A410CD"/>
    <w:rsid w:val="00A416D1"/>
    <w:rsid w:val="00A447D9"/>
    <w:rsid w:val="00A62004"/>
    <w:rsid w:val="00A708C4"/>
    <w:rsid w:val="00A87433"/>
    <w:rsid w:val="00A9151B"/>
    <w:rsid w:val="00A9393F"/>
    <w:rsid w:val="00A9491D"/>
    <w:rsid w:val="00AA3D18"/>
    <w:rsid w:val="00AC67E2"/>
    <w:rsid w:val="00AD4378"/>
    <w:rsid w:val="00AE0C4D"/>
    <w:rsid w:val="00AE41A1"/>
    <w:rsid w:val="00AF5AC6"/>
    <w:rsid w:val="00B00CC9"/>
    <w:rsid w:val="00B0438D"/>
    <w:rsid w:val="00B070D2"/>
    <w:rsid w:val="00B07A30"/>
    <w:rsid w:val="00B10086"/>
    <w:rsid w:val="00B111B3"/>
    <w:rsid w:val="00B229CE"/>
    <w:rsid w:val="00B30497"/>
    <w:rsid w:val="00B32C14"/>
    <w:rsid w:val="00B42719"/>
    <w:rsid w:val="00B67A90"/>
    <w:rsid w:val="00B67AE1"/>
    <w:rsid w:val="00B7480B"/>
    <w:rsid w:val="00B76323"/>
    <w:rsid w:val="00B76E72"/>
    <w:rsid w:val="00B93A60"/>
    <w:rsid w:val="00B9784E"/>
    <w:rsid w:val="00BA18E3"/>
    <w:rsid w:val="00BA1D6B"/>
    <w:rsid w:val="00BB4D7E"/>
    <w:rsid w:val="00BD1348"/>
    <w:rsid w:val="00BD46D7"/>
    <w:rsid w:val="00BD57D8"/>
    <w:rsid w:val="00BD6B42"/>
    <w:rsid w:val="00BE47A5"/>
    <w:rsid w:val="00BF389F"/>
    <w:rsid w:val="00C02C83"/>
    <w:rsid w:val="00C13975"/>
    <w:rsid w:val="00C14C7D"/>
    <w:rsid w:val="00C26D95"/>
    <w:rsid w:val="00C27601"/>
    <w:rsid w:val="00C3627A"/>
    <w:rsid w:val="00C44275"/>
    <w:rsid w:val="00C51DF5"/>
    <w:rsid w:val="00C52307"/>
    <w:rsid w:val="00C557F0"/>
    <w:rsid w:val="00C6435D"/>
    <w:rsid w:val="00C659E0"/>
    <w:rsid w:val="00C715AE"/>
    <w:rsid w:val="00C800BD"/>
    <w:rsid w:val="00C96749"/>
    <w:rsid w:val="00CA2F36"/>
    <w:rsid w:val="00CB1321"/>
    <w:rsid w:val="00CB7C46"/>
    <w:rsid w:val="00CC7670"/>
    <w:rsid w:val="00CD02B0"/>
    <w:rsid w:val="00CE2436"/>
    <w:rsid w:val="00D02154"/>
    <w:rsid w:val="00D05B56"/>
    <w:rsid w:val="00D30155"/>
    <w:rsid w:val="00D32BA1"/>
    <w:rsid w:val="00D34D3A"/>
    <w:rsid w:val="00D3671D"/>
    <w:rsid w:val="00D43D51"/>
    <w:rsid w:val="00D4645E"/>
    <w:rsid w:val="00D7189B"/>
    <w:rsid w:val="00D80B97"/>
    <w:rsid w:val="00D87F8C"/>
    <w:rsid w:val="00D9446B"/>
    <w:rsid w:val="00D94BB5"/>
    <w:rsid w:val="00D963E6"/>
    <w:rsid w:val="00DC36F0"/>
    <w:rsid w:val="00DC4024"/>
    <w:rsid w:val="00DC7400"/>
    <w:rsid w:val="00DE7600"/>
    <w:rsid w:val="00DF383B"/>
    <w:rsid w:val="00E0007C"/>
    <w:rsid w:val="00E0377C"/>
    <w:rsid w:val="00E16B09"/>
    <w:rsid w:val="00E41378"/>
    <w:rsid w:val="00E44C43"/>
    <w:rsid w:val="00E47812"/>
    <w:rsid w:val="00E47F74"/>
    <w:rsid w:val="00E5343E"/>
    <w:rsid w:val="00E56233"/>
    <w:rsid w:val="00E62002"/>
    <w:rsid w:val="00E64EF3"/>
    <w:rsid w:val="00E71B9E"/>
    <w:rsid w:val="00E777EA"/>
    <w:rsid w:val="00E85F0B"/>
    <w:rsid w:val="00E91786"/>
    <w:rsid w:val="00E96B5C"/>
    <w:rsid w:val="00EA195D"/>
    <w:rsid w:val="00EA20E6"/>
    <w:rsid w:val="00EC0FE5"/>
    <w:rsid w:val="00EC10BA"/>
    <w:rsid w:val="00EC2EDA"/>
    <w:rsid w:val="00ED1EB6"/>
    <w:rsid w:val="00ED3D3D"/>
    <w:rsid w:val="00EE0294"/>
    <w:rsid w:val="00EE404A"/>
    <w:rsid w:val="00EE6771"/>
    <w:rsid w:val="00EF4545"/>
    <w:rsid w:val="00F1003F"/>
    <w:rsid w:val="00F108E3"/>
    <w:rsid w:val="00F118B3"/>
    <w:rsid w:val="00F207C5"/>
    <w:rsid w:val="00F315E5"/>
    <w:rsid w:val="00F35A96"/>
    <w:rsid w:val="00F37C4F"/>
    <w:rsid w:val="00F632D6"/>
    <w:rsid w:val="00F632FF"/>
    <w:rsid w:val="00F637EC"/>
    <w:rsid w:val="00F73117"/>
    <w:rsid w:val="00F7665E"/>
    <w:rsid w:val="00F76C89"/>
    <w:rsid w:val="00F8378C"/>
    <w:rsid w:val="00F84429"/>
    <w:rsid w:val="00FA1D3F"/>
    <w:rsid w:val="00FA7BA8"/>
    <w:rsid w:val="00FA7C1B"/>
    <w:rsid w:val="00FB4638"/>
    <w:rsid w:val="00FB626E"/>
    <w:rsid w:val="00FB75F7"/>
    <w:rsid w:val="00FC16EE"/>
    <w:rsid w:val="00FC2469"/>
    <w:rsid w:val="00FD0BAB"/>
    <w:rsid w:val="00FF6219"/>
    <w:rsid w:val="00FF6566"/>
    <w:rsid w:val="00FF7D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EB5228-0B11-4BAE-91E3-5917CA37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DE7"/>
    <w:pPr>
      <w:spacing w:after="200" w:line="276" w:lineRule="auto"/>
    </w:pPr>
    <w:rPr>
      <w:rFonts w:asciiTheme="minorHAnsi" w:hAnsiTheme="minorHAnsi"/>
      <w:kern w:val="0"/>
      <w:sz w:val="22"/>
    </w:rPr>
  </w:style>
  <w:style w:type="paragraph" w:styleId="Heading1">
    <w:name w:val="heading 1"/>
    <w:basedOn w:val="Normal"/>
    <w:link w:val="Heading1Char"/>
    <w:uiPriority w:val="9"/>
    <w:qFormat/>
    <w:rsid w:val="001D2B7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4DE7"/>
    <w:pPr>
      <w:spacing w:after="0" w:line="240" w:lineRule="auto"/>
    </w:pPr>
    <w:rPr>
      <w:rFonts w:asciiTheme="minorHAnsi" w:hAnsiTheme="minorHAnsi"/>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aliases w:val="Body Text Char Char Char,Body Text Char Char,Body Text Char1"/>
    <w:basedOn w:val="Normal"/>
    <w:link w:val="BodyTextChar"/>
    <w:rsid w:val="00554DE7"/>
    <w:pPr>
      <w:spacing w:after="0" w:line="240" w:lineRule="auto"/>
    </w:pPr>
    <w:rPr>
      <w:rFonts w:ascii="VNI-Times" w:eastAsia="Times New Roman" w:hAnsi="VNI-Times" w:cs="Times New Roman"/>
      <w:sz w:val="28"/>
      <w:szCs w:val="24"/>
    </w:rPr>
  </w:style>
  <w:style w:type="character" w:customStyle="1" w:styleId="BodyTextChar">
    <w:name w:val="Body Text Char"/>
    <w:aliases w:val="Body Text Char Char Char Char1,Body Text Char Char Char2,Body Text Char1 Char1"/>
    <w:basedOn w:val="DefaultParagraphFont"/>
    <w:link w:val="BodyText"/>
    <w:rsid w:val="00554DE7"/>
    <w:rPr>
      <w:rFonts w:ascii="VNI-Times" w:eastAsia="Times New Roman" w:hAnsi="VNI-Times" w:cs="Times New Roman"/>
      <w:kern w:val="0"/>
      <w:sz w:val="28"/>
      <w:szCs w:val="24"/>
    </w:rPr>
  </w:style>
  <w:style w:type="character" w:styleId="Hyperlink">
    <w:name w:val="Hyperlink"/>
    <w:basedOn w:val="DefaultParagraphFont"/>
    <w:uiPriority w:val="99"/>
    <w:unhideWhenUsed/>
    <w:rsid w:val="005C3D2F"/>
    <w:rPr>
      <w:color w:val="0563C1" w:themeColor="hyperlink"/>
      <w:u w:val="single"/>
    </w:rPr>
  </w:style>
  <w:style w:type="character" w:customStyle="1" w:styleId="UnresolvedMention">
    <w:name w:val="Unresolved Mention"/>
    <w:basedOn w:val="DefaultParagraphFont"/>
    <w:uiPriority w:val="99"/>
    <w:semiHidden/>
    <w:unhideWhenUsed/>
    <w:rsid w:val="005C3D2F"/>
    <w:rPr>
      <w:color w:val="605E5C"/>
      <w:shd w:val="clear" w:color="auto" w:fill="E1DFDD"/>
    </w:rPr>
  </w:style>
  <w:style w:type="paragraph" w:styleId="NormalWeb">
    <w:name w:val="Normal (Web)"/>
    <w:aliases w:val="Char Char,Normal (Web) Char, Char Char"/>
    <w:basedOn w:val="Normal"/>
    <w:link w:val="NormalWebChar1"/>
    <w:uiPriority w:val="99"/>
    <w:unhideWhenUsed/>
    <w:qFormat/>
    <w:rsid w:val="00425AFB"/>
    <w:rPr>
      <w:rFonts w:ascii="Times New Roman" w:hAnsi="Times New Roman" w:cs="Times New Roman"/>
      <w:sz w:val="24"/>
      <w:szCs w:val="24"/>
    </w:rPr>
  </w:style>
  <w:style w:type="paragraph" w:styleId="Header">
    <w:name w:val="header"/>
    <w:basedOn w:val="Normal"/>
    <w:link w:val="HeaderChar"/>
    <w:uiPriority w:val="99"/>
    <w:unhideWhenUsed/>
    <w:rsid w:val="001F52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2AA"/>
    <w:rPr>
      <w:rFonts w:asciiTheme="minorHAnsi" w:hAnsiTheme="minorHAnsi"/>
      <w:kern w:val="0"/>
      <w:sz w:val="22"/>
    </w:rPr>
  </w:style>
  <w:style w:type="paragraph" w:styleId="Footer">
    <w:name w:val="footer"/>
    <w:basedOn w:val="Normal"/>
    <w:link w:val="FooterChar"/>
    <w:uiPriority w:val="99"/>
    <w:unhideWhenUsed/>
    <w:rsid w:val="001F52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2AA"/>
    <w:rPr>
      <w:rFonts w:asciiTheme="minorHAnsi" w:hAnsiTheme="minorHAnsi"/>
      <w:kern w:val="0"/>
      <w:sz w:val="22"/>
    </w:rPr>
  </w:style>
  <w:style w:type="character" w:customStyle="1" w:styleId="NormalWebChar1">
    <w:name w:val="Normal (Web) Char1"/>
    <w:aliases w:val="Char Char Char,Normal (Web) Char Char, Char Char Char"/>
    <w:link w:val="NormalWeb"/>
    <w:locked/>
    <w:rsid w:val="008F5E54"/>
    <w:rPr>
      <w:rFonts w:cs="Times New Roman"/>
      <w:kern w:val="0"/>
      <w:szCs w:val="24"/>
    </w:rPr>
  </w:style>
  <w:style w:type="paragraph" w:styleId="ListParagraph">
    <w:name w:val="List Paragraph"/>
    <w:basedOn w:val="Normal"/>
    <w:uiPriority w:val="34"/>
    <w:qFormat/>
    <w:rsid w:val="0006555D"/>
    <w:pPr>
      <w:ind w:left="720"/>
      <w:contextualSpacing/>
    </w:pPr>
  </w:style>
  <w:style w:type="paragraph" w:styleId="BalloonText">
    <w:name w:val="Balloon Text"/>
    <w:basedOn w:val="Normal"/>
    <w:link w:val="BalloonTextChar"/>
    <w:uiPriority w:val="99"/>
    <w:semiHidden/>
    <w:unhideWhenUsed/>
    <w:rsid w:val="00E478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812"/>
    <w:rPr>
      <w:rFonts w:ascii="Segoe UI" w:hAnsi="Segoe UI" w:cs="Segoe UI"/>
      <w:kern w:val="0"/>
      <w:sz w:val="18"/>
      <w:szCs w:val="18"/>
    </w:rPr>
  </w:style>
  <w:style w:type="character" w:customStyle="1" w:styleId="BodyTextChar2">
    <w:name w:val="Body Text Char2"/>
    <w:aliases w:val="Body Text Char Char Char Char,Body Text Char Char Char1,Body Text Char1 Char"/>
    <w:rsid w:val="008D40D8"/>
    <w:rPr>
      <w:rFonts w:eastAsia="Times New Roman" w:cs="Times New Roman"/>
      <w:b/>
      <w:kern w:val="0"/>
      <w:sz w:val="28"/>
      <w:szCs w:val="20"/>
    </w:rPr>
  </w:style>
  <w:style w:type="character" w:customStyle="1" w:styleId="Heading1Char">
    <w:name w:val="Heading 1 Char"/>
    <w:basedOn w:val="DefaultParagraphFont"/>
    <w:link w:val="Heading1"/>
    <w:uiPriority w:val="9"/>
    <w:rsid w:val="001D2B7D"/>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89189">
      <w:bodyDiv w:val="1"/>
      <w:marLeft w:val="0"/>
      <w:marRight w:val="0"/>
      <w:marTop w:val="0"/>
      <w:marBottom w:val="0"/>
      <w:divBdr>
        <w:top w:val="none" w:sz="0" w:space="0" w:color="auto"/>
        <w:left w:val="none" w:sz="0" w:space="0" w:color="auto"/>
        <w:bottom w:val="none" w:sz="0" w:space="0" w:color="auto"/>
        <w:right w:val="none" w:sz="0" w:space="0" w:color="auto"/>
      </w:divBdr>
    </w:div>
    <w:div w:id="335887379">
      <w:bodyDiv w:val="1"/>
      <w:marLeft w:val="0"/>
      <w:marRight w:val="0"/>
      <w:marTop w:val="0"/>
      <w:marBottom w:val="0"/>
      <w:divBdr>
        <w:top w:val="none" w:sz="0" w:space="0" w:color="auto"/>
        <w:left w:val="none" w:sz="0" w:space="0" w:color="auto"/>
        <w:bottom w:val="none" w:sz="0" w:space="0" w:color="auto"/>
        <w:right w:val="none" w:sz="0" w:space="0" w:color="auto"/>
      </w:divBdr>
    </w:div>
    <w:div w:id="403530450">
      <w:bodyDiv w:val="1"/>
      <w:marLeft w:val="0"/>
      <w:marRight w:val="0"/>
      <w:marTop w:val="0"/>
      <w:marBottom w:val="0"/>
      <w:divBdr>
        <w:top w:val="none" w:sz="0" w:space="0" w:color="auto"/>
        <w:left w:val="none" w:sz="0" w:space="0" w:color="auto"/>
        <w:bottom w:val="none" w:sz="0" w:space="0" w:color="auto"/>
        <w:right w:val="none" w:sz="0" w:space="0" w:color="auto"/>
      </w:divBdr>
    </w:div>
    <w:div w:id="625156585">
      <w:bodyDiv w:val="1"/>
      <w:marLeft w:val="0"/>
      <w:marRight w:val="0"/>
      <w:marTop w:val="0"/>
      <w:marBottom w:val="0"/>
      <w:divBdr>
        <w:top w:val="none" w:sz="0" w:space="0" w:color="auto"/>
        <w:left w:val="none" w:sz="0" w:space="0" w:color="auto"/>
        <w:bottom w:val="none" w:sz="0" w:space="0" w:color="auto"/>
        <w:right w:val="none" w:sz="0" w:space="0" w:color="auto"/>
      </w:divBdr>
    </w:div>
    <w:div w:id="1159229231">
      <w:bodyDiv w:val="1"/>
      <w:marLeft w:val="0"/>
      <w:marRight w:val="0"/>
      <w:marTop w:val="0"/>
      <w:marBottom w:val="0"/>
      <w:divBdr>
        <w:top w:val="none" w:sz="0" w:space="0" w:color="auto"/>
        <w:left w:val="none" w:sz="0" w:space="0" w:color="auto"/>
        <w:bottom w:val="none" w:sz="0" w:space="0" w:color="auto"/>
        <w:right w:val="none" w:sz="0" w:space="0" w:color="auto"/>
      </w:divBdr>
    </w:div>
    <w:div w:id="1309163605">
      <w:bodyDiv w:val="1"/>
      <w:marLeft w:val="0"/>
      <w:marRight w:val="0"/>
      <w:marTop w:val="0"/>
      <w:marBottom w:val="0"/>
      <w:divBdr>
        <w:top w:val="none" w:sz="0" w:space="0" w:color="auto"/>
        <w:left w:val="none" w:sz="0" w:space="0" w:color="auto"/>
        <w:bottom w:val="none" w:sz="0" w:space="0" w:color="auto"/>
        <w:right w:val="none" w:sz="0" w:space="0" w:color="auto"/>
      </w:divBdr>
    </w:div>
    <w:div w:id="1383091809">
      <w:bodyDiv w:val="1"/>
      <w:marLeft w:val="0"/>
      <w:marRight w:val="0"/>
      <w:marTop w:val="0"/>
      <w:marBottom w:val="0"/>
      <w:divBdr>
        <w:top w:val="none" w:sz="0" w:space="0" w:color="auto"/>
        <w:left w:val="none" w:sz="0" w:space="0" w:color="auto"/>
        <w:bottom w:val="none" w:sz="0" w:space="0" w:color="auto"/>
        <w:right w:val="none" w:sz="0" w:space="0" w:color="auto"/>
      </w:divBdr>
    </w:div>
    <w:div w:id="1496652498">
      <w:bodyDiv w:val="1"/>
      <w:marLeft w:val="0"/>
      <w:marRight w:val="0"/>
      <w:marTop w:val="0"/>
      <w:marBottom w:val="0"/>
      <w:divBdr>
        <w:top w:val="none" w:sz="0" w:space="0" w:color="auto"/>
        <w:left w:val="none" w:sz="0" w:space="0" w:color="auto"/>
        <w:bottom w:val="none" w:sz="0" w:space="0" w:color="auto"/>
        <w:right w:val="none" w:sz="0" w:space="0" w:color="auto"/>
      </w:divBdr>
    </w:div>
    <w:div w:id="1611474488">
      <w:bodyDiv w:val="1"/>
      <w:marLeft w:val="0"/>
      <w:marRight w:val="0"/>
      <w:marTop w:val="0"/>
      <w:marBottom w:val="0"/>
      <w:divBdr>
        <w:top w:val="none" w:sz="0" w:space="0" w:color="auto"/>
        <w:left w:val="none" w:sz="0" w:space="0" w:color="auto"/>
        <w:bottom w:val="none" w:sz="0" w:space="0" w:color="auto"/>
        <w:right w:val="none" w:sz="0" w:space="0" w:color="auto"/>
      </w:divBdr>
    </w:div>
    <w:div w:id="1642148422">
      <w:bodyDiv w:val="1"/>
      <w:marLeft w:val="0"/>
      <w:marRight w:val="0"/>
      <w:marTop w:val="0"/>
      <w:marBottom w:val="0"/>
      <w:divBdr>
        <w:top w:val="none" w:sz="0" w:space="0" w:color="auto"/>
        <w:left w:val="none" w:sz="0" w:space="0" w:color="auto"/>
        <w:bottom w:val="none" w:sz="0" w:space="0" w:color="auto"/>
        <w:right w:val="none" w:sz="0" w:space="0" w:color="auto"/>
      </w:divBdr>
    </w:div>
    <w:div w:id="1751581615">
      <w:bodyDiv w:val="1"/>
      <w:marLeft w:val="0"/>
      <w:marRight w:val="0"/>
      <w:marTop w:val="0"/>
      <w:marBottom w:val="0"/>
      <w:divBdr>
        <w:top w:val="none" w:sz="0" w:space="0" w:color="auto"/>
        <w:left w:val="none" w:sz="0" w:space="0" w:color="auto"/>
        <w:bottom w:val="none" w:sz="0" w:space="0" w:color="auto"/>
        <w:right w:val="none" w:sz="0" w:space="0" w:color="auto"/>
      </w:divBdr>
    </w:div>
    <w:div w:id="1887178704">
      <w:bodyDiv w:val="1"/>
      <w:marLeft w:val="0"/>
      <w:marRight w:val="0"/>
      <w:marTop w:val="0"/>
      <w:marBottom w:val="0"/>
      <w:divBdr>
        <w:top w:val="none" w:sz="0" w:space="0" w:color="auto"/>
        <w:left w:val="none" w:sz="0" w:space="0" w:color="auto"/>
        <w:bottom w:val="none" w:sz="0" w:space="0" w:color="auto"/>
        <w:right w:val="none" w:sz="0" w:space="0" w:color="auto"/>
      </w:divBdr>
    </w:div>
    <w:div w:id="1918131906">
      <w:bodyDiv w:val="1"/>
      <w:marLeft w:val="0"/>
      <w:marRight w:val="0"/>
      <w:marTop w:val="0"/>
      <w:marBottom w:val="0"/>
      <w:divBdr>
        <w:top w:val="none" w:sz="0" w:space="0" w:color="auto"/>
        <w:left w:val="none" w:sz="0" w:space="0" w:color="auto"/>
        <w:bottom w:val="none" w:sz="0" w:space="0" w:color="auto"/>
        <w:right w:val="none" w:sz="0" w:space="0" w:color="auto"/>
      </w:divBdr>
    </w:div>
    <w:div w:id="1951625908">
      <w:bodyDiv w:val="1"/>
      <w:marLeft w:val="0"/>
      <w:marRight w:val="0"/>
      <w:marTop w:val="0"/>
      <w:marBottom w:val="0"/>
      <w:divBdr>
        <w:top w:val="none" w:sz="0" w:space="0" w:color="auto"/>
        <w:left w:val="none" w:sz="0" w:space="0" w:color="auto"/>
        <w:bottom w:val="none" w:sz="0" w:space="0" w:color="auto"/>
        <w:right w:val="none" w:sz="0" w:space="0" w:color="auto"/>
      </w:divBdr>
    </w:div>
    <w:div w:id="1965766792">
      <w:bodyDiv w:val="1"/>
      <w:marLeft w:val="0"/>
      <w:marRight w:val="0"/>
      <w:marTop w:val="0"/>
      <w:marBottom w:val="0"/>
      <w:divBdr>
        <w:top w:val="none" w:sz="0" w:space="0" w:color="auto"/>
        <w:left w:val="none" w:sz="0" w:space="0" w:color="auto"/>
        <w:bottom w:val="none" w:sz="0" w:space="0" w:color="auto"/>
        <w:right w:val="none" w:sz="0" w:space="0" w:color="auto"/>
      </w:divBdr>
    </w:div>
    <w:div w:id="2027519965">
      <w:bodyDiv w:val="1"/>
      <w:marLeft w:val="0"/>
      <w:marRight w:val="0"/>
      <w:marTop w:val="0"/>
      <w:marBottom w:val="0"/>
      <w:divBdr>
        <w:top w:val="none" w:sz="0" w:space="0" w:color="auto"/>
        <w:left w:val="none" w:sz="0" w:space="0" w:color="auto"/>
        <w:bottom w:val="none" w:sz="0" w:space="0" w:color="auto"/>
        <w:right w:val="none" w:sz="0" w:space="0" w:color="auto"/>
      </w:divBdr>
    </w:div>
    <w:div w:id="211231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7</Pages>
  <Words>1600</Words>
  <Characters>9125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37</cp:revision>
  <cp:lastPrinted>2026-02-12T04:16:00Z</cp:lastPrinted>
  <dcterms:created xsi:type="dcterms:W3CDTF">2026-04-14T03:13:00Z</dcterms:created>
  <dcterms:modified xsi:type="dcterms:W3CDTF">2026-05-26T01:25:00Z</dcterms:modified>
</cp:coreProperties>
</file>