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9" w:type="dxa"/>
        <w:tblInd w:w="-142" w:type="dxa"/>
        <w:tblLook w:val="0000" w:firstRow="0" w:lastRow="0" w:firstColumn="0" w:lastColumn="0" w:noHBand="0" w:noVBand="0"/>
      </w:tblPr>
      <w:tblGrid>
        <w:gridCol w:w="3686"/>
        <w:gridCol w:w="5733"/>
      </w:tblGrid>
      <w:tr w:rsidR="008E7002" w:rsidRPr="008E7002" w14:paraId="420829DB" w14:textId="77777777" w:rsidTr="00422FE8">
        <w:trPr>
          <w:trHeight w:val="698"/>
        </w:trPr>
        <w:tc>
          <w:tcPr>
            <w:tcW w:w="3686" w:type="dxa"/>
            <w:shd w:val="clear" w:color="auto" w:fill="FFFFFF"/>
          </w:tcPr>
          <w:p w14:paraId="2A7DA214" w14:textId="2BF63E6B" w:rsidR="00813301" w:rsidRPr="008E7002" w:rsidRDefault="00474D2D" w:rsidP="006138AF">
            <w:pPr>
              <w:autoSpaceDE w:val="0"/>
              <w:autoSpaceDN w:val="0"/>
              <w:adjustRightInd w:val="0"/>
              <w:jc w:val="center"/>
              <w:rPr>
                <w:b/>
                <w:sz w:val="28"/>
                <w:szCs w:val="28"/>
                <w:lang w:val="vi-VN"/>
              </w:rPr>
            </w:pPr>
            <w:r w:rsidRPr="008E7002">
              <w:rPr>
                <w:b/>
                <w:bCs/>
                <w:noProof/>
                <w:sz w:val="26"/>
                <w:szCs w:val="28"/>
              </w:rPr>
              <mc:AlternateContent>
                <mc:Choice Requires="wps">
                  <w:drawing>
                    <wp:anchor distT="0" distB="0" distL="114300" distR="114300" simplePos="0" relativeHeight="251664384" behindDoc="0" locked="0" layoutInCell="1" allowOverlap="1" wp14:anchorId="001D0C8B" wp14:editId="228FB371">
                      <wp:simplePos x="0" y="0"/>
                      <wp:positionH relativeFrom="column">
                        <wp:posOffset>688340</wp:posOffset>
                      </wp:positionH>
                      <wp:positionV relativeFrom="paragraph">
                        <wp:posOffset>415925</wp:posOffset>
                      </wp:positionV>
                      <wp:extent cx="69913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699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64F97"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2pt,32.75pt" to="109.2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" strokecolor="black [3213]" strokeweight=".5pt">
                      <v:stroke joinstyle="miter"/>
                    </v:line>
                  </w:pict>
                </mc:Fallback>
              </mc:AlternateContent>
            </w:r>
            <w:r w:rsidR="00813301" w:rsidRPr="008E7002">
              <w:rPr>
                <w:b/>
                <w:bCs/>
                <w:sz w:val="28"/>
                <w:szCs w:val="28"/>
                <w:lang w:val="en"/>
              </w:rPr>
              <w:t>HỘ</w:t>
            </w:r>
            <w:r w:rsidRPr="008E7002">
              <w:rPr>
                <w:b/>
                <w:bCs/>
                <w:sz w:val="28"/>
                <w:szCs w:val="28"/>
                <w:lang w:val="en"/>
              </w:rPr>
              <w:t>I ĐỒNG NHÂN DÂN</w:t>
            </w:r>
            <w:r w:rsidRPr="008E7002">
              <w:rPr>
                <w:b/>
                <w:bCs/>
                <w:sz w:val="28"/>
                <w:szCs w:val="28"/>
                <w:lang w:val="en"/>
              </w:rPr>
              <w:br/>
            </w:r>
            <w:r w:rsidRPr="008E7002">
              <w:rPr>
                <w:b/>
                <w:sz w:val="28"/>
                <w:szCs w:val="28"/>
                <w:lang w:val="vi-VN"/>
              </w:rPr>
              <w:t>THÀNH PHỐ HUẾ</w:t>
            </w:r>
          </w:p>
        </w:tc>
        <w:tc>
          <w:tcPr>
            <w:tcW w:w="5733" w:type="dxa"/>
            <w:shd w:val="clear" w:color="auto" w:fill="FFFFFF"/>
          </w:tcPr>
          <w:p w14:paraId="30BF9D74" w14:textId="188F0949" w:rsidR="00813301" w:rsidRPr="008E7002" w:rsidRDefault="00813301" w:rsidP="006138AF">
            <w:pPr>
              <w:autoSpaceDE w:val="0"/>
              <w:autoSpaceDN w:val="0"/>
              <w:adjustRightInd w:val="0"/>
              <w:jc w:val="center"/>
              <w:rPr>
                <w:sz w:val="22"/>
                <w:szCs w:val="22"/>
                <w:lang w:val="en"/>
              </w:rPr>
            </w:pPr>
            <w:r w:rsidRPr="008E7002">
              <w:rPr>
                <w:b/>
                <w:bCs/>
                <w:noProof/>
                <w:sz w:val="26"/>
                <w:szCs w:val="26"/>
              </w:rPr>
              <mc:AlternateContent>
                <mc:Choice Requires="wps">
                  <w:drawing>
                    <wp:anchor distT="0" distB="0" distL="114300" distR="114300" simplePos="0" relativeHeight="251661312" behindDoc="0" locked="0" layoutInCell="1" allowOverlap="1" wp14:anchorId="3BB93BD4" wp14:editId="068F8339">
                      <wp:simplePos x="0" y="0"/>
                      <wp:positionH relativeFrom="column">
                        <wp:posOffset>676910</wp:posOffset>
                      </wp:positionH>
                      <wp:positionV relativeFrom="paragraph">
                        <wp:posOffset>413385</wp:posOffset>
                      </wp:positionV>
                      <wp:extent cx="21526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8213B" id="_x0000_t32" coordsize="21600,21600" o:spt="32" o:oned="t" path="m,l21600,21600e" filled="f">
                      <v:path arrowok="t" fillok="f" o:connecttype="none"/>
                      <o:lock v:ext="edit" shapetype="t"/>
                    </v:shapetype>
                    <v:shape id="Straight Arrow Connector 3" o:spid="_x0000_s1026" type="#_x0000_t32" style="position:absolute;margin-left:53.3pt;margin-top:32.55pt;width:1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pi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h+lkOJ3g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"/>
                  </w:pict>
                </mc:Fallback>
              </mc:AlternateContent>
            </w:r>
            <w:r w:rsidRPr="008E7002">
              <w:rPr>
                <w:b/>
                <w:bCs/>
                <w:sz w:val="26"/>
                <w:szCs w:val="26"/>
                <w:lang w:val="en"/>
              </w:rPr>
              <w:t>CỘNG HÒA XÃ HỘI CHỦ NGHĨA VIỆT NAM</w:t>
            </w:r>
            <w:r w:rsidRPr="008E7002">
              <w:rPr>
                <w:b/>
                <w:bCs/>
                <w:sz w:val="20"/>
                <w:szCs w:val="20"/>
                <w:lang w:val="en"/>
              </w:rPr>
              <w:br/>
            </w:r>
            <w:r w:rsidRPr="008E7002">
              <w:rPr>
                <w:b/>
                <w:bCs/>
                <w:sz w:val="28"/>
                <w:szCs w:val="28"/>
                <w:lang w:val="en"/>
              </w:rPr>
              <w:t>Độc lập - Tự do - Hạnh phúc</w:t>
            </w:r>
          </w:p>
        </w:tc>
      </w:tr>
      <w:tr w:rsidR="008E7002" w:rsidRPr="008E7002" w14:paraId="0B32431B" w14:textId="77777777" w:rsidTr="00422FE8">
        <w:trPr>
          <w:trHeight w:val="1"/>
        </w:trPr>
        <w:tc>
          <w:tcPr>
            <w:tcW w:w="3686" w:type="dxa"/>
            <w:shd w:val="clear" w:color="auto" w:fill="FFFFFF"/>
          </w:tcPr>
          <w:p w14:paraId="4E3A91AC" w14:textId="327672DC" w:rsidR="00813301" w:rsidRPr="008E7002" w:rsidRDefault="00813301" w:rsidP="00B84789">
            <w:pPr>
              <w:autoSpaceDE w:val="0"/>
              <w:autoSpaceDN w:val="0"/>
              <w:adjustRightInd w:val="0"/>
              <w:spacing w:before="120"/>
              <w:jc w:val="center"/>
              <w:rPr>
                <w:sz w:val="28"/>
                <w:szCs w:val="28"/>
                <w:lang w:val="en"/>
              </w:rPr>
            </w:pPr>
            <w:r w:rsidRPr="008E7002">
              <w:rPr>
                <w:sz w:val="28"/>
                <w:szCs w:val="28"/>
                <w:lang w:val="en"/>
              </w:rPr>
              <w:t xml:space="preserve">Số:        </w:t>
            </w:r>
            <w:r w:rsidR="00474D2D" w:rsidRPr="008E7002">
              <w:rPr>
                <w:sz w:val="28"/>
                <w:szCs w:val="28"/>
                <w:lang w:val="en"/>
              </w:rPr>
              <w:t>/</w:t>
            </w:r>
            <w:r w:rsidR="00474D2D" w:rsidRPr="008E7002">
              <w:rPr>
                <w:sz w:val="28"/>
                <w:szCs w:val="28"/>
                <w:lang w:val="vi-VN"/>
              </w:rPr>
              <w:t>2025</w:t>
            </w:r>
            <w:r w:rsidRPr="008E7002">
              <w:rPr>
                <w:sz w:val="28"/>
                <w:szCs w:val="28"/>
                <w:lang w:val="en"/>
              </w:rPr>
              <w:t>/NQ-HĐND</w:t>
            </w:r>
          </w:p>
        </w:tc>
        <w:tc>
          <w:tcPr>
            <w:tcW w:w="5733" w:type="dxa"/>
            <w:shd w:val="clear" w:color="auto" w:fill="FFFFFF"/>
          </w:tcPr>
          <w:p w14:paraId="37F34887" w14:textId="70EE3789" w:rsidR="00813301" w:rsidRPr="008E7002" w:rsidRDefault="00BD4463" w:rsidP="00BE49BF">
            <w:pPr>
              <w:autoSpaceDE w:val="0"/>
              <w:autoSpaceDN w:val="0"/>
              <w:adjustRightInd w:val="0"/>
              <w:spacing w:before="120"/>
              <w:jc w:val="center"/>
              <w:rPr>
                <w:sz w:val="28"/>
                <w:szCs w:val="28"/>
                <w:lang w:val="en"/>
              </w:rPr>
            </w:pPr>
            <w:r w:rsidRPr="008E7002">
              <w:rPr>
                <w:i/>
                <w:iCs/>
                <w:sz w:val="28"/>
                <w:szCs w:val="28"/>
              </w:rPr>
              <w:t xml:space="preserve">Thành phố </w:t>
            </w:r>
            <w:r w:rsidR="00474D2D" w:rsidRPr="008E7002">
              <w:rPr>
                <w:i/>
                <w:iCs/>
                <w:sz w:val="28"/>
                <w:szCs w:val="28"/>
                <w:lang w:val="vi-VN"/>
              </w:rPr>
              <w:t>Huế</w:t>
            </w:r>
            <w:r w:rsidR="00813301" w:rsidRPr="008E7002">
              <w:rPr>
                <w:i/>
                <w:iCs/>
                <w:sz w:val="28"/>
                <w:szCs w:val="28"/>
                <w:lang w:val="en"/>
              </w:rPr>
              <w:t>, ngày</w:t>
            </w:r>
            <w:r w:rsidRPr="008E7002">
              <w:rPr>
                <w:i/>
                <w:iCs/>
                <w:sz w:val="28"/>
                <w:szCs w:val="28"/>
                <w:lang w:val="en"/>
              </w:rPr>
              <w:t xml:space="preserve"> </w:t>
            </w:r>
            <w:r w:rsidR="00411D3C" w:rsidRPr="008E7002">
              <w:rPr>
                <w:i/>
                <w:iCs/>
                <w:sz w:val="28"/>
                <w:szCs w:val="28"/>
                <w:lang w:val="en"/>
              </w:rPr>
              <w:t xml:space="preserve"> </w:t>
            </w:r>
            <w:r w:rsidR="00277677" w:rsidRPr="008E7002">
              <w:rPr>
                <w:i/>
                <w:iCs/>
                <w:sz w:val="28"/>
                <w:szCs w:val="28"/>
                <w:lang w:val="en"/>
              </w:rPr>
              <w:t xml:space="preserve">  </w:t>
            </w:r>
            <w:r w:rsidR="00813301" w:rsidRPr="008E7002">
              <w:rPr>
                <w:i/>
                <w:iCs/>
                <w:sz w:val="28"/>
                <w:szCs w:val="28"/>
                <w:lang w:val="en"/>
              </w:rPr>
              <w:t xml:space="preserve"> tháng</w:t>
            </w:r>
            <w:r w:rsidRPr="008E7002">
              <w:rPr>
                <w:i/>
                <w:iCs/>
                <w:sz w:val="28"/>
                <w:szCs w:val="28"/>
                <w:lang w:val="en"/>
              </w:rPr>
              <w:t xml:space="preserve"> </w:t>
            </w:r>
            <w:r w:rsidR="00BE49BF" w:rsidRPr="008E7002">
              <w:rPr>
                <w:i/>
                <w:iCs/>
                <w:sz w:val="28"/>
                <w:szCs w:val="28"/>
                <w:lang w:val="en"/>
              </w:rPr>
              <w:t xml:space="preserve">   </w:t>
            </w:r>
            <w:r w:rsidR="00813301" w:rsidRPr="008E7002">
              <w:rPr>
                <w:i/>
                <w:iCs/>
                <w:sz w:val="28"/>
                <w:szCs w:val="28"/>
                <w:lang w:val="en"/>
              </w:rPr>
              <w:t xml:space="preserve"> </w:t>
            </w:r>
            <w:r w:rsidR="00474D2D" w:rsidRPr="008E7002">
              <w:rPr>
                <w:i/>
                <w:iCs/>
                <w:sz w:val="28"/>
                <w:szCs w:val="28"/>
                <w:lang w:val="en"/>
              </w:rPr>
              <w:t xml:space="preserve">năm </w:t>
            </w:r>
            <w:r w:rsidR="00474D2D" w:rsidRPr="008E7002">
              <w:rPr>
                <w:i/>
                <w:iCs/>
                <w:sz w:val="28"/>
                <w:szCs w:val="28"/>
                <w:lang w:val="vi-VN"/>
              </w:rPr>
              <w:t>2025</w:t>
            </w:r>
          </w:p>
        </w:tc>
      </w:tr>
    </w:tbl>
    <w:p w14:paraId="2245110B" w14:textId="7E829640" w:rsidR="00813301" w:rsidRPr="008E7002" w:rsidRDefault="00813301" w:rsidP="00813301">
      <w:pPr>
        <w:jc w:val="both"/>
        <w:rPr>
          <w:b/>
          <w:sz w:val="20"/>
          <w:szCs w:val="20"/>
          <w:shd w:val="clear" w:color="auto" w:fill="FFFFFF"/>
        </w:rPr>
      </w:pPr>
    </w:p>
    <w:p w14:paraId="4AD4F7CE" w14:textId="3F2C5CCF" w:rsidR="00F97271" w:rsidRPr="008E7002" w:rsidRDefault="00F97271" w:rsidP="00813301">
      <w:pPr>
        <w:autoSpaceDE w:val="0"/>
        <w:autoSpaceDN w:val="0"/>
        <w:adjustRightInd w:val="0"/>
        <w:spacing w:before="160" w:line="360" w:lineRule="exact"/>
        <w:jc w:val="center"/>
        <w:rPr>
          <w:b/>
          <w:bCs/>
          <w:sz w:val="28"/>
          <w:szCs w:val="28"/>
          <w:highlight w:val="white"/>
          <w:lang w:val="en"/>
        </w:rPr>
      </w:pPr>
    </w:p>
    <w:p w14:paraId="4EAB893E" w14:textId="631ED96C" w:rsidR="00813301" w:rsidRPr="008E7002" w:rsidRDefault="00813301" w:rsidP="00813301">
      <w:pPr>
        <w:autoSpaceDE w:val="0"/>
        <w:autoSpaceDN w:val="0"/>
        <w:adjustRightInd w:val="0"/>
        <w:spacing w:before="160" w:line="360" w:lineRule="exact"/>
        <w:jc w:val="center"/>
        <w:rPr>
          <w:b/>
          <w:bCs/>
          <w:sz w:val="28"/>
          <w:szCs w:val="28"/>
          <w:highlight w:val="white"/>
          <w:lang w:val="en"/>
        </w:rPr>
      </w:pPr>
      <w:r w:rsidRPr="008E7002">
        <w:rPr>
          <w:b/>
          <w:bCs/>
          <w:sz w:val="28"/>
          <w:szCs w:val="28"/>
          <w:highlight w:val="white"/>
          <w:lang w:val="en"/>
        </w:rPr>
        <w:t>NGHỊ QUYẾT</w:t>
      </w:r>
    </w:p>
    <w:p w14:paraId="6E4AFBCC" w14:textId="21DE9430" w:rsidR="00483F4A" w:rsidRPr="008E7002" w:rsidRDefault="00411D3C" w:rsidP="00F97271">
      <w:pPr>
        <w:spacing w:after="240" w:line="340" w:lineRule="atLeast"/>
        <w:jc w:val="center"/>
        <w:rPr>
          <w:b/>
          <w:spacing w:val="-4"/>
          <w:sz w:val="28"/>
          <w:szCs w:val="28"/>
        </w:rPr>
      </w:pPr>
      <w:r w:rsidRPr="008E7002">
        <w:rPr>
          <w:b/>
          <w:bCs/>
          <w:noProof/>
          <w:sz w:val="26"/>
          <w:szCs w:val="26"/>
        </w:rPr>
        <mc:AlternateContent>
          <mc:Choice Requires="wps">
            <w:drawing>
              <wp:anchor distT="0" distB="0" distL="114300" distR="114300" simplePos="0" relativeHeight="251666432" behindDoc="0" locked="0" layoutInCell="1" allowOverlap="1" wp14:anchorId="2758BC5A" wp14:editId="3D8ECC0F">
                <wp:simplePos x="0" y="0"/>
                <wp:positionH relativeFrom="column">
                  <wp:posOffset>1856105</wp:posOffset>
                </wp:positionH>
                <wp:positionV relativeFrom="paragraph">
                  <wp:posOffset>498636</wp:posOffset>
                </wp:positionV>
                <wp:extent cx="21526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3E817" id="Straight Arrow Connector 4" o:spid="_x0000_s1026" type="#_x0000_t32" style="position:absolute;margin-left:146.15pt;margin-top:39.25pt;width:16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pO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lkPJ3g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"/>
            </w:pict>
          </mc:Fallback>
        </mc:AlternateContent>
      </w:r>
      <w:r w:rsidR="00277677" w:rsidRPr="008E7002">
        <w:rPr>
          <w:b/>
          <w:spacing w:val="-4"/>
          <w:sz w:val="28"/>
          <w:szCs w:val="28"/>
        </w:rPr>
        <w:t>Quy định mức thu, chế độ thu, nộp, quản lý và sử dụng phí tham quan di tích lịch sử văn hóa Huế thuộc quần thể di tích Cố đô Huế</w:t>
      </w:r>
    </w:p>
    <w:p w14:paraId="4AB23FC7" w14:textId="475BA53B" w:rsidR="00813301" w:rsidRPr="008E7002" w:rsidRDefault="00813301" w:rsidP="00813301">
      <w:pPr>
        <w:shd w:val="clear" w:color="auto" w:fill="FFFFFF"/>
        <w:jc w:val="center"/>
        <w:rPr>
          <w:bCs/>
        </w:rPr>
      </w:pPr>
    </w:p>
    <w:p w14:paraId="7458AD87" w14:textId="246C578A" w:rsidR="002F5714" w:rsidRPr="008E7002" w:rsidRDefault="002F5714" w:rsidP="00F97271">
      <w:pPr>
        <w:pStyle w:val="NormalWeb"/>
        <w:spacing w:before="60" w:beforeAutospacing="0" w:after="60" w:afterAutospacing="0" w:line="360" w:lineRule="atLeast"/>
        <w:ind w:firstLine="567"/>
        <w:jc w:val="both"/>
        <w:rPr>
          <w:i/>
          <w:iCs/>
          <w:sz w:val="28"/>
          <w:szCs w:val="28"/>
        </w:rPr>
      </w:pPr>
      <w:r w:rsidRPr="008E7002">
        <w:rPr>
          <w:i/>
          <w:iCs/>
          <w:sz w:val="28"/>
          <w:szCs w:val="28"/>
        </w:rPr>
        <w:t xml:space="preserve">Căn cứ Luật Tổ chức chính quyền địa phương số 72/2025/QH15; </w:t>
      </w:r>
    </w:p>
    <w:p w14:paraId="0905FCCC" w14:textId="77777777" w:rsidR="002F5714" w:rsidRPr="008E7002" w:rsidRDefault="002F5714" w:rsidP="00F97271">
      <w:pPr>
        <w:pStyle w:val="NormalWeb"/>
        <w:spacing w:before="60" w:beforeAutospacing="0" w:after="60" w:afterAutospacing="0" w:line="360" w:lineRule="atLeast"/>
        <w:ind w:firstLine="567"/>
        <w:jc w:val="both"/>
        <w:rPr>
          <w:i/>
          <w:iCs/>
          <w:sz w:val="28"/>
          <w:szCs w:val="28"/>
        </w:rPr>
      </w:pPr>
      <w:r w:rsidRPr="008E7002">
        <w:rPr>
          <w:i/>
          <w:iCs/>
          <w:sz w:val="28"/>
          <w:szCs w:val="28"/>
        </w:rPr>
        <w:t xml:space="preserve">Căn cứ Luật Ban hành văn bản quy phạm pháp luật số 64/2025/QH15; </w:t>
      </w:r>
    </w:p>
    <w:p w14:paraId="45BFCF30" w14:textId="77777777" w:rsidR="002F5714" w:rsidRPr="008E7002" w:rsidRDefault="002F5714" w:rsidP="00F97271">
      <w:pPr>
        <w:pStyle w:val="NormalWeb"/>
        <w:spacing w:before="60" w:beforeAutospacing="0" w:after="60" w:afterAutospacing="0" w:line="360" w:lineRule="atLeast"/>
        <w:ind w:firstLine="567"/>
        <w:jc w:val="both"/>
        <w:rPr>
          <w:i/>
          <w:iCs/>
          <w:sz w:val="28"/>
          <w:szCs w:val="28"/>
        </w:rPr>
      </w:pPr>
      <w:r w:rsidRPr="008E7002">
        <w:rPr>
          <w:i/>
          <w:iCs/>
          <w:sz w:val="28"/>
          <w:szCs w:val="28"/>
        </w:rPr>
        <w:t xml:space="preserve">Căn cứ Luật sửa đổi, bổ sung một số điều của Luật Ban hành văn bản quy phạm pháp luật số 87/2025/QH15; </w:t>
      </w:r>
    </w:p>
    <w:p w14:paraId="4607839B" w14:textId="308EDDC1" w:rsidR="005C50A4" w:rsidRPr="008E7002" w:rsidRDefault="005C50A4" w:rsidP="005C50A4">
      <w:pPr>
        <w:pStyle w:val="NormalWeb"/>
        <w:spacing w:before="60" w:beforeAutospacing="0" w:after="60" w:afterAutospacing="0" w:line="360" w:lineRule="atLeast"/>
        <w:ind w:firstLine="567"/>
        <w:jc w:val="both"/>
        <w:rPr>
          <w:i/>
          <w:iCs/>
          <w:sz w:val="28"/>
          <w:szCs w:val="28"/>
        </w:rPr>
      </w:pPr>
      <w:r w:rsidRPr="008E7002">
        <w:rPr>
          <w:i/>
          <w:iCs/>
          <w:sz w:val="28"/>
          <w:szCs w:val="28"/>
        </w:rPr>
        <w:t>Căn cứ Luật Ngân sách nhà nước số 83/2015/QH13;</w:t>
      </w:r>
    </w:p>
    <w:p w14:paraId="2950ACA6" w14:textId="08E8FECD" w:rsidR="005C50A4" w:rsidRPr="008E7002" w:rsidRDefault="005C50A4" w:rsidP="005C50A4">
      <w:pPr>
        <w:pStyle w:val="NormalWeb"/>
        <w:spacing w:before="60" w:beforeAutospacing="0" w:after="60" w:afterAutospacing="0" w:line="360" w:lineRule="atLeast"/>
        <w:ind w:firstLine="567"/>
        <w:jc w:val="both"/>
        <w:rPr>
          <w:i/>
          <w:iCs/>
          <w:sz w:val="28"/>
          <w:szCs w:val="28"/>
        </w:rPr>
      </w:pPr>
      <w:r w:rsidRPr="008E7002">
        <w:rPr>
          <w:i/>
          <w:iCs/>
          <w:sz w:val="28"/>
          <w:szCs w:val="28"/>
        </w:rPr>
        <w:t>Căn cứ Luật Ngân sách nhà nước số 89/2025/QH15 (có hiệu lực thi hành từ năm ngân sách 2026).</w:t>
      </w:r>
    </w:p>
    <w:p w14:paraId="16FC1FE5" w14:textId="140D1707" w:rsidR="005C50A4" w:rsidRPr="008E7002" w:rsidRDefault="005C50A4" w:rsidP="005C50A4">
      <w:pPr>
        <w:pStyle w:val="NormalWeb"/>
        <w:spacing w:before="60" w:beforeAutospacing="0" w:after="60" w:afterAutospacing="0" w:line="360" w:lineRule="atLeast"/>
        <w:ind w:firstLine="567"/>
        <w:jc w:val="both"/>
        <w:rPr>
          <w:i/>
          <w:iCs/>
          <w:sz w:val="28"/>
          <w:szCs w:val="28"/>
        </w:rPr>
      </w:pPr>
      <w:r w:rsidRPr="008E7002">
        <w:rPr>
          <w:i/>
          <w:iCs/>
          <w:sz w:val="28"/>
          <w:szCs w:val="28"/>
        </w:rPr>
        <w:t>Căn cứ Luật Phí và lệ phí số 97/2015/QH13;</w:t>
      </w:r>
    </w:p>
    <w:p w14:paraId="61604185" w14:textId="2C63F189" w:rsidR="005C50A4" w:rsidRPr="008E7002" w:rsidRDefault="005C50A4" w:rsidP="005C50A4">
      <w:pPr>
        <w:pStyle w:val="NormalWeb"/>
        <w:spacing w:before="60" w:beforeAutospacing="0" w:after="60" w:afterAutospacing="0" w:line="360" w:lineRule="atLeast"/>
        <w:ind w:firstLine="567"/>
        <w:jc w:val="both"/>
        <w:rPr>
          <w:i/>
          <w:iCs/>
          <w:sz w:val="28"/>
          <w:szCs w:val="28"/>
        </w:rPr>
      </w:pPr>
      <w:r w:rsidRPr="008E7002">
        <w:rPr>
          <w:i/>
          <w:iCs/>
          <w:sz w:val="28"/>
          <w:szCs w:val="28"/>
        </w:rPr>
        <w:t>Căn cứ Luật Di sản văn hóa số 45/2024/QH15;</w:t>
      </w:r>
    </w:p>
    <w:p w14:paraId="44BE8766" w14:textId="10986D3F" w:rsidR="005C50A4" w:rsidRPr="008E7002" w:rsidRDefault="005C50A4" w:rsidP="005C50A4">
      <w:pPr>
        <w:pStyle w:val="NormalWeb"/>
        <w:spacing w:before="60" w:beforeAutospacing="0" w:after="60" w:afterAutospacing="0" w:line="360" w:lineRule="atLeast"/>
        <w:ind w:firstLine="567"/>
        <w:jc w:val="both"/>
        <w:rPr>
          <w:i/>
          <w:iCs/>
          <w:sz w:val="28"/>
          <w:szCs w:val="28"/>
        </w:rPr>
      </w:pPr>
      <w:r w:rsidRPr="008E7002">
        <w:rPr>
          <w:i/>
          <w:iCs/>
          <w:sz w:val="28"/>
          <w:szCs w:val="28"/>
        </w:rPr>
        <w:t>Căn cứ Nghị định số 120/2016/NĐ-CP của Chính phủ quy định chi tiết và hướng dẫn thi hành một số điều của Luật phí và lệ phí;</w:t>
      </w:r>
    </w:p>
    <w:p w14:paraId="5C5D261A" w14:textId="284E9B80" w:rsidR="005C50A4" w:rsidRPr="008E7002" w:rsidRDefault="005C50A4" w:rsidP="005C50A4">
      <w:pPr>
        <w:pStyle w:val="NormalWeb"/>
        <w:spacing w:before="60" w:beforeAutospacing="0" w:after="60" w:afterAutospacing="0" w:line="360" w:lineRule="atLeast"/>
        <w:ind w:firstLine="567"/>
        <w:jc w:val="both"/>
        <w:rPr>
          <w:i/>
          <w:iCs/>
          <w:sz w:val="28"/>
          <w:szCs w:val="28"/>
        </w:rPr>
      </w:pPr>
      <w:r w:rsidRPr="008E7002">
        <w:rPr>
          <w:i/>
          <w:iCs/>
          <w:sz w:val="28"/>
          <w:szCs w:val="28"/>
        </w:rPr>
        <w:t>Căn cứ Nghị định số 82/2023/NĐ-CP của Chính phủ sửa đổi, bổ sung một số điều của Nghị định số 120/2016/NĐ-CP quy định chi tiết và hướng dẫn thi hành một số điều của Luật Phí và lệ phí;</w:t>
      </w:r>
    </w:p>
    <w:p w14:paraId="7C8B894F" w14:textId="24ABDE14" w:rsidR="005C50A4" w:rsidRPr="008E7002" w:rsidRDefault="005C50A4" w:rsidP="005C50A4">
      <w:pPr>
        <w:pStyle w:val="NormalWeb"/>
        <w:spacing w:before="60" w:beforeAutospacing="0" w:after="60" w:afterAutospacing="0" w:line="360" w:lineRule="atLeast"/>
        <w:ind w:firstLine="567"/>
        <w:jc w:val="both"/>
        <w:rPr>
          <w:i/>
          <w:iCs/>
          <w:sz w:val="28"/>
          <w:szCs w:val="28"/>
        </w:rPr>
      </w:pPr>
      <w:r w:rsidRPr="008E7002">
        <w:rPr>
          <w:i/>
          <w:iCs/>
          <w:sz w:val="28"/>
          <w:szCs w:val="28"/>
        </w:rPr>
        <w:t>Căn cứ Thông tư số 85/2019/TT-BTC của Bộ Tài chính hướng dẫn về phí và lệ phí thuộc thẩm quyền quyết định của HĐND tỉnh, thành phố trực thuộc Trung ương;</w:t>
      </w:r>
    </w:p>
    <w:p w14:paraId="1D84BC9D" w14:textId="38CE2F85" w:rsidR="005C50A4" w:rsidRPr="008E7002" w:rsidRDefault="005C50A4" w:rsidP="005C50A4">
      <w:pPr>
        <w:pStyle w:val="NormalWeb"/>
        <w:spacing w:before="60" w:beforeAutospacing="0" w:after="60" w:afterAutospacing="0" w:line="360" w:lineRule="atLeast"/>
        <w:ind w:firstLine="567"/>
        <w:jc w:val="both"/>
        <w:rPr>
          <w:i/>
          <w:iCs/>
          <w:sz w:val="28"/>
          <w:szCs w:val="28"/>
        </w:rPr>
      </w:pPr>
      <w:r w:rsidRPr="008E7002">
        <w:rPr>
          <w:i/>
          <w:iCs/>
          <w:sz w:val="28"/>
          <w:szCs w:val="28"/>
        </w:rPr>
        <w:t>Căn cứ Thông tư số 106/2021/TT-BTC của Bộ Tài chính sửa đổi, bổ sung một số điều của Thông tư số 85/2019/TT-BTC hướng dẫn về phí và lệ phí thuộc thẩm quyền quyết định của HĐND tỉnh, thành phố trực thuộc Trung ương;</w:t>
      </w:r>
    </w:p>
    <w:p w14:paraId="78E6D859" w14:textId="5660FDC8" w:rsidR="002F5714" w:rsidRPr="008E7002" w:rsidRDefault="002F5714" w:rsidP="00F97271">
      <w:pPr>
        <w:pStyle w:val="NormalWeb"/>
        <w:spacing w:before="60" w:beforeAutospacing="0" w:after="60" w:afterAutospacing="0" w:line="360" w:lineRule="atLeast"/>
        <w:ind w:firstLine="567"/>
        <w:jc w:val="both"/>
        <w:rPr>
          <w:i/>
          <w:iCs/>
          <w:sz w:val="28"/>
          <w:szCs w:val="28"/>
        </w:rPr>
      </w:pPr>
      <w:r w:rsidRPr="008E7002">
        <w:rPr>
          <w:i/>
          <w:iCs/>
          <w:sz w:val="28"/>
          <w:szCs w:val="28"/>
        </w:rPr>
        <w:t>Xét Tờ trình số</w:t>
      </w:r>
      <w:r w:rsidR="00E92C4A" w:rsidRPr="008E7002">
        <w:rPr>
          <w:i/>
          <w:iCs/>
          <w:sz w:val="28"/>
          <w:szCs w:val="28"/>
        </w:rPr>
        <w:t xml:space="preserve"> </w:t>
      </w:r>
      <w:r w:rsidR="00E776BF" w:rsidRPr="008E7002">
        <w:rPr>
          <w:i/>
          <w:iCs/>
          <w:sz w:val="28"/>
          <w:szCs w:val="28"/>
        </w:rPr>
        <w:t xml:space="preserve">   </w:t>
      </w:r>
      <w:r w:rsidR="009825F4" w:rsidRPr="008E7002">
        <w:rPr>
          <w:i/>
          <w:iCs/>
          <w:sz w:val="28"/>
          <w:szCs w:val="28"/>
        </w:rPr>
        <w:t xml:space="preserve">   </w:t>
      </w:r>
      <w:r w:rsidR="00E776BF" w:rsidRPr="008E7002">
        <w:rPr>
          <w:i/>
          <w:iCs/>
          <w:sz w:val="28"/>
          <w:szCs w:val="28"/>
        </w:rPr>
        <w:t xml:space="preserve">   </w:t>
      </w:r>
      <w:r w:rsidRPr="008E7002">
        <w:rPr>
          <w:i/>
          <w:iCs/>
          <w:sz w:val="28"/>
          <w:szCs w:val="28"/>
        </w:rPr>
        <w:t xml:space="preserve">/TTr-UBND ngày </w:t>
      </w:r>
      <w:r w:rsidR="009825F4" w:rsidRPr="008E7002">
        <w:rPr>
          <w:i/>
          <w:iCs/>
          <w:sz w:val="28"/>
          <w:szCs w:val="28"/>
        </w:rPr>
        <w:t xml:space="preserve">     </w:t>
      </w:r>
      <w:r w:rsidR="00E92C4A" w:rsidRPr="008E7002">
        <w:rPr>
          <w:i/>
          <w:iCs/>
          <w:sz w:val="28"/>
          <w:szCs w:val="28"/>
        </w:rPr>
        <w:t xml:space="preserve"> </w:t>
      </w:r>
      <w:r w:rsidRPr="008E7002">
        <w:rPr>
          <w:i/>
          <w:iCs/>
          <w:sz w:val="28"/>
          <w:szCs w:val="28"/>
        </w:rPr>
        <w:t>tháng</w:t>
      </w:r>
      <w:r w:rsidR="00E92C4A" w:rsidRPr="008E7002">
        <w:rPr>
          <w:i/>
          <w:iCs/>
          <w:sz w:val="28"/>
          <w:szCs w:val="28"/>
        </w:rPr>
        <w:t xml:space="preserve"> </w:t>
      </w:r>
      <w:r w:rsidR="009825F4" w:rsidRPr="008E7002">
        <w:rPr>
          <w:i/>
          <w:iCs/>
          <w:sz w:val="28"/>
          <w:szCs w:val="28"/>
        </w:rPr>
        <w:t>12</w:t>
      </w:r>
      <w:r w:rsidR="00E92C4A" w:rsidRPr="008E7002">
        <w:rPr>
          <w:i/>
          <w:iCs/>
          <w:sz w:val="28"/>
          <w:szCs w:val="28"/>
        </w:rPr>
        <w:t xml:space="preserve"> </w:t>
      </w:r>
      <w:r w:rsidRPr="008E7002">
        <w:rPr>
          <w:i/>
          <w:iCs/>
          <w:sz w:val="28"/>
          <w:szCs w:val="28"/>
        </w:rPr>
        <w:t xml:space="preserve">năm 2025 của Ủy ban nhân dân thành phố Huế </w:t>
      </w:r>
      <w:r w:rsidR="00E776BF" w:rsidRPr="008E7002">
        <w:rPr>
          <w:i/>
          <w:iCs/>
          <w:sz w:val="28"/>
          <w:szCs w:val="28"/>
        </w:rPr>
        <w:t>về việc dự thảo Nghị quyết của Hội đồng nhân dân thành phố quy định mức thu, chế độ thu, nộp, quản lý và sử dụng phí tham quan di tích lịch sử văn hóa Huế thuộc quần thể di tích Cố đô Huế</w:t>
      </w:r>
      <w:r w:rsidRPr="008E7002">
        <w:rPr>
          <w:i/>
          <w:iCs/>
          <w:sz w:val="28"/>
          <w:szCs w:val="28"/>
        </w:rPr>
        <w:t>;</w:t>
      </w:r>
      <w:r w:rsidR="00E92C4A" w:rsidRPr="008E7002">
        <w:rPr>
          <w:i/>
          <w:iCs/>
          <w:sz w:val="28"/>
          <w:szCs w:val="28"/>
        </w:rPr>
        <w:t xml:space="preserve"> </w:t>
      </w:r>
      <w:r w:rsidRPr="008E7002">
        <w:rPr>
          <w:i/>
          <w:iCs/>
          <w:sz w:val="28"/>
          <w:szCs w:val="28"/>
        </w:rPr>
        <w:t xml:space="preserve">Báo cáo thẩm tra của Ban </w:t>
      </w:r>
      <w:r w:rsidR="009825F4" w:rsidRPr="008E7002">
        <w:rPr>
          <w:i/>
          <w:iCs/>
          <w:sz w:val="28"/>
          <w:szCs w:val="28"/>
        </w:rPr>
        <w:t>Kinh tế - Ngân sách</w:t>
      </w:r>
      <w:r w:rsidRPr="008E7002">
        <w:rPr>
          <w:bCs/>
          <w:i/>
          <w:iCs/>
          <w:sz w:val="28"/>
          <w:szCs w:val="28"/>
        </w:rPr>
        <w:t>;</w:t>
      </w:r>
      <w:r w:rsidRPr="008E7002">
        <w:rPr>
          <w:i/>
          <w:iCs/>
          <w:sz w:val="28"/>
          <w:szCs w:val="28"/>
        </w:rPr>
        <w:t xml:space="preserve"> ý kiến thảo luận của đại biểu</w:t>
      </w:r>
      <w:r w:rsidR="00E92C4A" w:rsidRPr="008E7002">
        <w:rPr>
          <w:i/>
          <w:iCs/>
          <w:sz w:val="28"/>
          <w:szCs w:val="28"/>
        </w:rPr>
        <w:t xml:space="preserve"> </w:t>
      </w:r>
      <w:r w:rsidRPr="008E7002">
        <w:rPr>
          <w:i/>
          <w:iCs/>
          <w:sz w:val="28"/>
          <w:szCs w:val="28"/>
        </w:rPr>
        <w:t xml:space="preserve">Hội đồng nhân dân tại kỳ họp; </w:t>
      </w:r>
    </w:p>
    <w:p w14:paraId="4B06C7F1" w14:textId="233A6B93" w:rsidR="002F5714" w:rsidRPr="008E7002" w:rsidRDefault="002F5714" w:rsidP="00F97271">
      <w:pPr>
        <w:pStyle w:val="NormalWeb"/>
        <w:spacing w:before="60" w:beforeAutospacing="0" w:after="60" w:afterAutospacing="0" w:line="360" w:lineRule="atLeast"/>
        <w:ind w:firstLine="567"/>
        <w:jc w:val="both"/>
        <w:rPr>
          <w:i/>
          <w:iCs/>
          <w:sz w:val="28"/>
          <w:szCs w:val="28"/>
        </w:rPr>
      </w:pPr>
      <w:r w:rsidRPr="008E7002">
        <w:rPr>
          <w:i/>
          <w:iCs/>
          <w:sz w:val="28"/>
          <w:szCs w:val="28"/>
        </w:rPr>
        <w:t xml:space="preserve">Hội đồng nhân dân </w:t>
      </w:r>
      <w:r w:rsidR="00CF1793" w:rsidRPr="008E7002">
        <w:rPr>
          <w:i/>
          <w:iCs/>
          <w:sz w:val="28"/>
          <w:szCs w:val="28"/>
        </w:rPr>
        <w:t xml:space="preserve">thành phố </w:t>
      </w:r>
      <w:r w:rsidRPr="008E7002">
        <w:rPr>
          <w:i/>
          <w:iCs/>
          <w:sz w:val="28"/>
          <w:szCs w:val="28"/>
        </w:rPr>
        <w:t xml:space="preserve">ban hành Nghị quyết </w:t>
      </w:r>
      <w:r w:rsidR="000360B6" w:rsidRPr="008E7002">
        <w:rPr>
          <w:i/>
          <w:iCs/>
          <w:sz w:val="28"/>
          <w:szCs w:val="28"/>
        </w:rPr>
        <w:t>quy định mức thu, chế độ thu, nộp, quản lý và sử dụng phí tham quan di tích lịch sử văn hóa Huế thuộc quần thể di tích Cố đô Huế</w:t>
      </w:r>
      <w:r w:rsidRPr="008E7002">
        <w:rPr>
          <w:i/>
          <w:iCs/>
          <w:sz w:val="28"/>
          <w:szCs w:val="28"/>
        </w:rPr>
        <w:t>.</w:t>
      </w:r>
    </w:p>
    <w:p w14:paraId="10092D26" w14:textId="77777777" w:rsidR="006B41E4" w:rsidRPr="008E7002" w:rsidRDefault="006B41E4" w:rsidP="00F97271">
      <w:pPr>
        <w:shd w:val="clear" w:color="auto" w:fill="FFFFFF"/>
        <w:spacing w:before="60" w:after="60" w:line="360" w:lineRule="atLeast"/>
        <w:ind w:firstLine="567"/>
        <w:jc w:val="both"/>
        <w:rPr>
          <w:b/>
          <w:bCs/>
          <w:sz w:val="28"/>
          <w:szCs w:val="28"/>
          <w:shd w:val="clear" w:color="auto" w:fill="FFFFFF"/>
        </w:rPr>
      </w:pPr>
      <w:bookmarkStart w:id="0" w:name="_Hlk211455279"/>
      <w:r w:rsidRPr="008E7002">
        <w:rPr>
          <w:b/>
          <w:bCs/>
          <w:sz w:val="28"/>
          <w:szCs w:val="28"/>
          <w:lang w:val="nl-NL"/>
        </w:rPr>
        <w:lastRenderedPageBreak/>
        <w:t>Điều 1.</w:t>
      </w:r>
      <w:r w:rsidRPr="008E7002">
        <w:rPr>
          <w:sz w:val="28"/>
          <w:szCs w:val="28"/>
          <w:lang w:val="nl-NL"/>
        </w:rPr>
        <w:t> </w:t>
      </w:r>
      <w:r w:rsidRPr="008E7002">
        <w:rPr>
          <w:b/>
          <w:bCs/>
          <w:sz w:val="28"/>
          <w:szCs w:val="28"/>
          <w:lang w:val="nl-NL"/>
        </w:rPr>
        <w:t>Phạm vi điều chỉnh, đối tượng áp dụng</w:t>
      </w:r>
    </w:p>
    <w:p w14:paraId="4B15B909" w14:textId="77777777" w:rsidR="006B41E4" w:rsidRPr="008E7002" w:rsidRDefault="006B41E4" w:rsidP="00F97271">
      <w:pPr>
        <w:shd w:val="clear" w:color="auto" w:fill="FFFFFF"/>
        <w:spacing w:before="60" w:after="60" w:line="360" w:lineRule="atLeast"/>
        <w:ind w:firstLine="567"/>
        <w:jc w:val="both"/>
        <w:rPr>
          <w:sz w:val="28"/>
          <w:szCs w:val="28"/>
          <w:lang w:val="af-ZA"/>
        </w:rPr>
      </w:pPr>
      <w:r w:rsidRPr="008E7002">
        <w:rPr>
          <w:sz w:val="28"/>
          <w:szCs w:val="28"/>
          <w:lang w:val="af-ZA"/>
        </w:rPr>
        <w:t>1. Phạm vi điều chỉnh</w:t>
      </w:r>
    </w:p>
    <w:p w14:paraId="1B686AE2" w14:textId="2B7E6D9A" w:rsidR="006B41E4" w:rsidRPr="008E7002" w:rsidRDefault="001C13DD" w:rsidP="001C13DD">
      <w:pPr>
        <w:shd w:val="clear" w:color="auto" w:fill="FFFFFF"/>
        <w:spacing w:before="60" w:after="60" w:line="360" w:lineRule="atLeast"/>
        <w:ind w:firstLine="567"/>
        <w:jc w:val="both"/>
        <w:rPr>
          <w:sz w:val="28"/>
          <w:szCs w:val="28"/>
          <w:lang w:val="af-ZA"/>
        </w:rPr>
      </w:pPr>
      <w:r w:rsidRPr="008E7002">
        <w:rPr>
          <w:sz w:val="28"/>
          <w:szCs w:val="28"/>
          <w:lang w:val="af-ZA"/>
        </w:rPr>
        <w:t>Nghị quyết này quy định mức thu, chế độ thu, nộp, quản lý và sử dụng phí tham quan di tích lịch sử văn hóa Huế thuộc quần thể di tích Cố đô Huế.</w:t>
      </w:r>
    </w:p>
    <w:p w14:paraId="0FD92710" w14:textId="77777777" w:rsidR="006B41E4" w:rsidRPr="008E7002" w:rsidRDefault="006B41E4" w:rsidP="00F97271">
      <w:pPr>
        <w:shd w:val="clear" w:color="auto" w:fill="FFFFFF"/>
        <w:spacing w:before="60" w:after="60" w:line="360" w:lineRule="atLeast"/>
        <w:ind w:firstLine="567"/>
        <w:jc w:val="both"/>
        <w:rPr>
          <w:sz w:val="28"/>
          <w:szCs w:val="28"/>
          <w:lang w:val="af-ZA"/>
        </w:rPr>
      </w:pPr>
      <w:r w:rsidRPr="008E7002">
        <w:rPr>
          <w:sz w:val="28"/>
          <w:szCs w:val="28"/>
          <w:lang w:val="af-ZA"/>
        </w:rPr>
        <w:t>2. Đối tượng áp dụng</w:t>
      </w:r>
    </w:p>
    <w:p w14:paraId="18BC44D1" w14:textId="2C03660E" w:rsidR="006B41E4" w:rsidRPr="008E7002" w:rsidRDefault="002B3951" w:rsidP="00F97271">
      <w:pPr>
        <w:spacing w:before="60" w:after="60" w:line="360" w:lineRule="atLeast"/>
        <w:ind w:firstLine="567"/>
        <w:jc w:val="both"/>
        <w:rPr>
          <w:sz w:val="28"/>
          <w:szCs w:val="28"/>
        </w:rPr>
      </w:pPr>
      <w:bookmarkStart w:id="1" w:name="_Hlk210719127"/>
      <w:r w:rsidRPr="008E7002">
        <w:rPr>
          <w:sz w:val="28"/>
          <w:szCs w:val="28"/>
        </w:rPr>
        <w:t>Nghị quyết này áp dụng đối với tổ chức, cá nhân th</w:t>
      </w:r>
      <w:r w:rsidR="00362EBF" w:rsidRPr="008E7002">
        <w:rPr>
          <w:sz w:val="28"/>
          <w:szCs w:val="28"/>
        </w:rPr>
        <w:t>a</w:t>
      </w:r>
      <w:r w:rsidRPr="008E7002">
        <w:rPr>
          <w:sz w:val="28"/>
          <w:szCs w:val="28"/>
        </w:rPr>
        <w:t>m quan; tổ chức thu phí tham quan di tích lịch sử văn hóa Huế thuộc quần thể di tích Cố đô Huế và các tổ chức, cá nhân khác có liên quan đến việc thu, nộp phí th</w:t>
      </w:r>
      <w:r w:rsidR="007E2611" w:rsidRPr="008E7002">
        <w:rPr>
          <w:sz w:val="28"/>
          <w:szCs w:val="28"/>
        </w:rPr>
        <w:t>a</w:t>
      </w:r>
      <w:r w:rsidRPr="008E7002">
        <w:rPr>
          <w:sz w:val="28"/>
          <w:szCs w:val="28"/>
        </w:rPr>
        <w:t>m quan di tích lịch sử văn hóa Huế thuộc quần thể di tích Cố đô Huế.</w:t>
      </w:r>
    </w:p>
    <w:p w14:paraId="196EEEB8" w14:textId="2B5181FF" w:rsidR="00E94EEF" w:rsidRPr="008E7002" w:rsidRDefault="00AB2568" w:rsidP="00F97271">
      <w:pPr>
        <w:spacing w:before="60" w:after="60" w:line="360" w:lineRule="atLeast"/>
        <w:ind w:firstLine="567"/>
        <w:jc w:val="both"/>
        <w:rPr>
          <w:b/>
          <w:sz w:val="28"/>
          <w:szCs w:val="28"/>
        </w:rPr>
      </w:pPr>
      <w:r w:rsidRPr="008E7002">
        <w:rPr>
          <w:b/>
          <w:sz w:val="28"/>
          <w:szCs w:val="28"/>
        </w:rPr>
        <w:t>Điều 2. Đối tượng nộp phí</w:t>
      </w:r>
    </w:p>
    <w:p w14:paraId="317A5B35" w14:textId="77777777" w:rsidR="00AF0950" w:rsidRPr="008E7002" w:rsidRDefault="009B0BBB" w:rsidP="00F97271">
      <w:pPr>
        <w:spacing w:before="60" w:after="60" w:line="360" w:lineRule="atLeast"/>
        <w:ind w:firstLine="567"/>
        <w:jc w:val="both"/>
        <w:rPr>
          <w:sz w:val="28"/>
          <w:szCs w:val="28"/>
        </w:rPr>
      </w:pPr>
      <w:r w:rsidRPr="008E7002">
        <w:rPr>
          <w:sz w:val="28"/>
          <w:szCs w:val="28"/>
        </w:rPr>
        <w:t xml:space="preserve">Tổ chức, cá nhân có nhu cầu tham quan di tích </w:t>
      </w:r>
      <w:r w:rsidR="00E27BE6" w:rsidRPr="008E7002">
        <w:rPr>
          <w:sz w:val="28"/>
          <w:szCs w:val="28"/>
        </w:rPr>
        <w:t>lịch sử văn hóa Huế thuộc quần thể di tích Cố đô Huế</w:t>
      </w:r>
      <w:r w:rsidR="00AF0950" w:rsidRPr="008E7002">
        <w:rPr>
          <w:sz w:val="28"/>
          <w:szCs w:val="28"/>
        </w:rPr>
        <w:t>.</w:t>
      </w:r>
    </w:p>
    <w:p w14:paraId="3CA6EACF" w14:textId="77777777" w:rsidR="001C5891" w:rsidRPr="008E7002" w:rsidRDefault="001C5891" w:rsidP="00F97271">
      <w:pPr>
        <w:spacing w:before="60" w:after="60" w:line="360" w:lineRule="atLeast"/>
        <w:ind w:firstLine="567"/>
        <w:jc w:val="both"/>
        <w:rPr>
          <w:b/>
          <w:sz w:val="28"/>
          <w:szCs w:val="28"/>
        </w:rPr>
      </w:pPr>
      <w:r w:rsidRPr="008E7002">
        <w:rPr>
          <w:b/>
          <w:sz w:val="28"/>
          <w:szCs w:val="28"/>
        </w:rPr>
        <w:t>Điều 3. Tổ chức thu phí</w:t>
      </w:r>
    </w:p>
    <w:p w14:paraId="2E68A576" w14:textId="3302CD32" w:rsidR="001C5891" w:rsidRPr="008E7002" w:rsidRDefault="00954C43" w:rsidP="00F97271">
      <w:pPr>
        <w:spacing w:before="60" w:after="60" w:line="360" w:lineRule="atLeast"/>
        <w:ind w:firstLine="567"/>
        <w:jc w:val="both"/>
        <w:rPr>
          <w:sz w:val="28"/>
          <w:szCs w:val="28"/>
        </w:rPr>
      </w:pPr>
      <w:r w:rsidRPr="008E7002">
        <w:rPr>
          <w:sz w:val="28"/>
          <w:szCs w:val="28"/>
        </w:rPr>
        <w:t>Trung tâm Bảo tồn Di tích Cố đô Huế.</w:t>
      </w:r>
    </w:p>
    <w:p w14:paraId="3F7CE812" w14:textId="76668418" w:rsidR="00A5200E" w:rsidRPr="008E7002" w:rsidRDefault="00A5200E" w:rsidP="00F97271">
      <w:pPr>
        <w:spacing w:before="60" w:after="60" w:line="360" w:lineRule="atLeast"/>
        <w:ind w:firstLine="567"/>
        <w:jc w:val="both"/>
        <w:rPr>
          <w:b/>
          <w:sz w:val="28"/>
          <w:szCs w:val="28"/>
        </w:rPr>
      </w:pPr>
      <w:r w:rsidRPr="008E7002">
        <w:rPr>
          <w:b/>
          <w:sz w:val="28"/>
          <w:szCs w:val="28"/>
        </w:rPr>
        <w:t xml:space="preserve">Điều 4. </w:t>
      </w:r>
      <w:r w:rsidR="00CE6BF6" w:rsidRPr="008E7002">
        <w:rPr>
          <w:b/>
          <w:sz w:val="28"/>
          <w:szCs w:val="28"/>
        </w:rPr>
        <w:t>Mức thu phí</w:t>
      </w:r>
    </w:p>
    <w:p w14:paraId="55E67B50" w14:textId="536E43F1" w:rsidR="002D77BB" w:rsidRPr="008E7002" w:rsidRDefault="00DB1393" w:rsidP="00F97271">
      <w:pPr>
        <w:spacing w:before="60" w:after="60" w:line="360" w:lineRule="atLeast"/>
        <w:ind w:firstLine="567"/>
        <w:jc w:val="both"/>
        <w:rPr>
          <w:sz w:val="28"/>
          <w:szCs w:val="28"/>
        </w:rPr>
      </w:pPr>
      <w:r w:rsidRPr="008E7002">
        <w:rPr>
          <w:sz w:val="28"/>
          <w:szCs w:val="28"/>
        </w:rPr>
        <w:t>1.</w:t>
      </w:r>
      <w:r w:rsidR="002D77BB" w:rsidRPr="008E7002">
        <w:rPr>
          <w:sz w:val="28"/>
          <w:szCs w:val="28"/>
        </w:rPr>
        <w:t xml:space="preserve"> Mức thu phí</w:t>
      </w:r>
      <w:r w:rsidR="00CD58EE" w:rsidRPr="008E7002">
        <w:rPr>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4799"/>
        <w:gridCol w:w="1676"/>
        <w:gridCol w:w="1964"/>
      </w:tblGrid>
      <w:tr w:rsidR="008E7002" w:rsidRPr="008E7002" w14:paraId="7B692DB7" w14:textId="77777777" w:rsidTr="003D306C">
        <w:tc>
          <w:tcPr>
            <w:tcW w:w="3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9A5A" w14:textId="77777777" w:rsidR="002D77BB" w:rsidRPr="008E7002" w:rsidRDefault="002D77BB" w:rsidP="003D306C">
            <w:pPr>
              <w:spacing w:before="120"/>
              <w:jc w:val="center"/>
            </w:pPr>
            <w:r w:rsidRPr="008E7002">
              <w:rPr>
                <w:b/>
                <w:bCs/>
              </w:rPr>
              <w:t>Stt</w:t>
            </w:r>
          </w:p>
        </w:tc>
        <w:tc>
          <w:tcPr>
            <w:tcW w:w="26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2209A" w14:textId="77777777" w:rsidR="002D77BB" w:rsidRPr="008E7002" w:rsidRDefault="002D77BB" w:rsidP="003D306C">
            <w:pPr>
              <w:spacing w:before="120"/>
              <w:jc w:val="center"/>
            </w:pPr>
            <w:r w:rsidRPr="008E7002">
              <w:rPr>
                <w:b/>
                <w:bCs/>
              </w:rPr>
              <w:t>Cơ cấu điểm, tuyến tham quan</w:t>
            </w:r>
          </w:p>
        </w:tc>
        <w:tc>
          <w:tcPr>
            <w:tcW w:w="20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665F" w14:textId="77777777" w:rsidR="002D77BB" w:rsidRPr="008E7002" w:rsidRDefault="002D77BB" w:rsidP="003D306C">
            <w:pPr>
              <w:spacing w:before="120"/>
              <w:jc w:val="center"/>
            </w:pPr>
            <w:r w:rsidRPr="008E7002">
              <w:rPr>
                <w:b/>
                <w:bCs/>
              </w:rPr>
              <w:t>Mức thu phí</w:t>
            </w:r>
            <w:r w:rsidRPr="008E7002">
              <w:t xml:space="preserve"> (đồng/người/lượt) </w:t>
            </w:r>
            <w:r w:rsidRPr="008E7002">
              <w:br/>
            </w:r>
            <w:r w:rsidRPr="008E7002">
              <w:rPr>
                <w:i/>
                <w:iCs/>
              </w:rPr>
              <w:t>(Áp dụng thống nhất cho khách quốc tế và khách Việt Nam)</w:t>
            </w:r>
          </w:p>
        </w:tc>
      </w:tr>
      <w:tr w:rsidR="008E7002" w:rsidRPr="008E7002" w14:paraId="40CBAFD5" w14:textId="77777777" w:rsidTr="003D30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D0BB234" w14:textId="77777777" w:rsidR="002D77BB" w:rsidRPr="008E7002" w:rsidRDefault="002D77BB" w:rsidP="003D30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C03DF3" w14:textId="77777777" w:rsidR="002D77BB" w:rsidRPr="008E7002" w:rsidRDefault="002D77BB" w:rsidP="003D306C">
            <w:pPr>
              <w:spacing w:before="120"/>
              <w:jc w:val="center"/>
            </w:pP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4A93" w14:textId="77777777" w:rsidR="002D77BB" w:rsidRPr="008E7002" w:rsidRDefault="002D77BB" w:rsidP="003D306C">
            <w:pPr>
              <w:spacing w:before="120"/>
              <w:jc w:val="center"/>
            </w:pPr>
            <w:r w:rsidRPr="008E7002">
              <w:rPr>
                <w:b/>
                <w:bCs/>
              </w:rPr>
              <w:t>Người lớn</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AC532" w14:textId="77777777" w:rsidR="002D77BB" w:rsidRPr="008E7002" w:rsidRDefault="002D77BB" w:rsidP="003D306C">
            <w:pPr>
              <w:spacing w:before="120"/>
              <w:jc w:val="center"/>
            </w:pPr>
            <w:r w:rsidRPr="008E7002">
              <w:rPr>
                <w:b/>
                <w:bCs/>
              </w:rPr>
              <w:t>Trẻ em</w:t>
            </w:r>
            <w:r w:rsidRPr="008E7002">
              <w:br/>
              <w:t>(Từ 7 - 12 tuổi)</w:t>
            </w:r>
          </w:p>
        </w:tc>
      </w:tr>
      <w:tr w:rsidR="008E7002" w:rsidRPr="008E7002" w14:paraId="64A82B90"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55FB6" w14:textId="77777777" w:rsidR="002D77BB" w:rsidRPr="008E7002" w:rsidRDefault="002D77BB" w:rsidP="003D306C">
            <w:pPr>
              <w:spacing w:before="120"/>
              <w:jc w:val="center"/>
            </w:pPr>
            <w:r w:rsidRPr="008E7002">
              <w:rPr>
                <w:b/>
                <w:bCs/>
              </w:rPr>
              <w:t>I</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5B815" w14:textId="77777777" w:rsidR="002D77BB" w:rsidRPr="008E7002" w:rsidRDefault="002D77BB" w:rsidP="003D306C">
            <w:pPr>
              <w:spacing w:before="120"/>
            </w:pPr>
            <w:r w:rsidRPr="008E7002">
              <w:rPr>
                <w:b/>
                <w:bCs/>
              </w:rPr>
              <w:t>Phí tham quan theo từng điểm tham quan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3FE35" w14:textId="77777777" w:rsidR="002D77BB" w:rsidRPr="008E7002" w:rsidRDefault="002D77BB" w:rsidP="003D306C">
            <w:pPr>
              <w:spacing w:before="120"/>
              <w:jc w:val="center"/>
            </w:pPr>
            <w:r w:rsidRPr="008E7002">
              <w:rPr>
                <w:b/>
                <w:bCs/>
              </w:rPr>
              <w:t> </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C0567" w14:textId="77777777" w:rsidR="002D77BB" w:rsidRPr="008E7002" w:rsidRDefault="002D77BB" w:rsidP="003D306C">
            <w:pPr>
              <w:spacing w:before="120"/>
              <w:jc w:val="center"/>
            </w:pPr>
            <w:r w:rsidRPr="008E7002">
              <w:rPr>
                <w:b/>
                <w:bCs/>
              </w:rPr>
              <w:t> </w:t>
            </w:r>
          </w:p>
        </w:tc>
      </w:tr>
      <w:tr w:rsidR="008E7002" w:rsidRPr="008E7002" w14:paraId="6F671B7E"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29C7" w14:textId="77777777" w:rsidR="002D77BB" w:rsidRPr="008E7002" w:rsidRDefault="002D77BB" w:rsidP="003D306C">
            <w:pPr>
              <w:spacing w:before="120"/>
              <w:jc w:val="center"/>
            </w:pPr>
            <w:r w:rsidRPr="008E7002">
              <w:t>1</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7170" w14:textId="77777777" w:rsidR="002D77BB" w:rsidRPr="008E7002" w:rsidRDefault="002D77BB" w:rsidP="003D306C">
            <w:pPr>
              <w:spacing w:before="120"/>
            </w:pPr>
            <w:r w:rsidRPr="008E7002">
              <w:t>Đại Nội Huế</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ADBA" w14:textId="77777777" w:rsidR="002D77BB" w:rsidRPr="008E7002" w:rsidRDefault="002D77BB" w:rsidP="003D306C">
            <w:pPr>
              <w:spacing w:before="120"/>
              <w:jc w:val="center"/>
            </w:pPr>
            <w:r w:rsidRPr="008E7002">
              <w:t>200.000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A2D3" w14:textId="77777777" w:rsidR="002D77BB" w:rsidRPr="008E7002" w:rsidRDefault="002D77BB" w:rsidP="003D306C">
            <w:pPr>
              <w:spacing w:before="120"/>
              <w:jc w:val="center"/>
            </w:pPr>
            <w:r w:rsidRPr="008E7002">
              <w:t>40.000</w:t>
            </w:r>
          </w:p>
        </w:tc>
      </w:tr>
      <w:tr w:rsidR="008E7002" w:rsidRPr="008E7002" w14:paraId="5B080653"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69C5E" w14:textId="77777777" w:rsidR="002D77BB" w:rsidRPr="008E7002" w:rsidRDefault="002D77BB" w:rsidP="003D306C">
            <w:pPr>
              <w:spacing w:before="120"/>
              <w:jc w:val="center"/>
            </w:pPr>
            <w:r w:rsidRPr="008E7002">
              <w:t>2</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BC0E" w14:textId="77777777" w:rsidR="002D77BB" w:rsidRPr="008E7002" w:rsidRDefault="002D77BB" w:rsidP="003D306C">
            <w:pPr>
              <w:spacing w:before="120"/>
            </w:pPr>
            <w:r w:rsidRPr="008E7002">
              <w:t>Các khu di tích: Lăng vua Minh Mạng; lăng vua Tự Đức; lăng vua Khải Định</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533B" w14:textId="77777777" w:rsidR="002D77BB" w:rsidRPr="008E7002" w:rsidRDefault="002D77BB" w:rsidP="003D306C">
            <w:pPr>
              <w:spacing w:before="120"/>
              <w:jc w:val="center"/>
            </w:pPr>
            <w:r w:rsidRPr="008E7002">
              <w:t>150.000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5D8BA" w14:textId="77777777" w:rsidR="002D77BB" w:rsidRPr="008E7002" w:rsidRDefault="002D77BB" w:rsidP="003D306C">
            <w:pPr>
              <w:spacing w:before="120"/>
              <w:jc w:val="center"/>
            </w:pPr>
            <w:r w:rsidRPr="008E7002">
              <w:t>30.000</w:t>
            </w:r>
          </w:p>
        </w:tc>
      </w:tr>
      <w:tr w:rsidR="008E7002" w:rsidRPr="008E7002" w14:paraId="48E88802"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7852D" w14:textId="77777777" w:rsidR="002D77BB" w:rsidRPr="008E7002" w:rsidRDefault="002D77BB" w:rsidP="003D306C">
            <w:pPr>
              <w:spacing w:before="120"/>
              <w:jc w:val="center"/>
            </w:pPr>
            <w:r w:rsidRPr="008E7002">
              <w:t>3</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0630" w14:textId="77777777" w:rsidR="002D77BB" w:rsidRPr="008E7002" w:rsidRDefault="002D77BB" w:rsidP="003D306C">
            <w:pPr>
              <w:spacing w:before="120"/>
            </w:pPr>
            <w:r w:rsidRPr="008E7002">
              <w:t>Lăng vua Gia Long</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3160F" w14:textId="77777777" w:rsidR="002D77BB" w:rsidRPr="008E7002" w:rsidRDefault="002D77BB" w:rsidP="003D306C">
            <w:pPr>
              <w:spacing w:before="120"/>
              <w:jc w:val="center"/>
            </w:pPr>
            <w:r w:rsidRPr="008E7002">
              <w:t>150.000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2740" w14:textId="77777777" w:rsidR="002D77BB" w:rsidRPr="008E7002" w:rsidRDefault="002D77BB" w:rsidP="003D306C">
            <w:pPr>
              <w:spacing w:before="120"/>
              <w:jc w:val="center"/>
            </w:pPr>
            <w:r w:rsidRPr="008E7002">
              <w:t>Miễn phí</w:t>
            </w:r>
          </w:p>
        </w:tc>
      </w:tr>
      <w:tr w:rsidR="008E7002" w:rsidRPr="008E7002" w14:paraId="52E94F5F"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692B0" w14:textId="77777777" w:rsidR="002D77BB" w:rsidRPr="008E7002" w:rsidRDefault="002D77BB" w:rsidP="003D306C">
            <w:pPr>
              <w:spacing w:before="120"/>
              <w:jc w:val="center"/>
            </w:pPr>
            <w:r w:rsidRPr="008E7002">
              <w:t>4</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63B3C" w14:textId="77777777" w:rsidR="002D77BB" w:rsidRPr="008E7002" w:rsidRDefault="002D77BB" w:rsidP="003D306C">
            <w:pPr>
              <w:spacing w:before="120"/>
            </w:pPr>
            <w:r w:rsidRPr="008E7002">
              <w:t>Lăng vua Đồng Khánh</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B49B5" w14:textId="77777777" w:rsidR="002D77BB" w:rsidRPr="008E7002" w:rsidRDefault="002D77BB" w:rsidP="003D306C">
            <w:pPr>
              <w:spacing w:before="120"/>
              <w:jc w:val="center"/>
            </w:pPr>
            <w:r w:rsidRPr="008E7002">
              <w:t>100.000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8797" w14:textId="77777777" w:rsidR="002D77BB" w:rsidRPr="008E7002" w:rsidRDefault="002D77BB" w:rsidP="003D306C">
            <w:pPr>
              <w:spacing w:before="120"/>
              <w:jc w:val="center"/>
            </w:pPr>
            <w:r w:rsidRPr="008E7002">
              <w:t>Miễn phí</w:t>
            </w:r>
          </w:p>
        </w:tc>
      </w:tr>
      <w:tr w:rsidR="008E7002" w:rsidRPr="008E7002" w14:paraId="19A025E0"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6CD19" w14:textId="77777777" w:rsidR="002D77BB" w:rsidRPr="008E7002" w:rsidRDefault="002D77BB" w:rsidP="003D306C">
            <w:pPr>
              <w:spacing w:before="120"/>
              <w:jc w:val="center"/>
            </w:pPr>
            <w:bookmarkStart w:id="2" w:name="cumtu_5"/>
            <w:r w:rsidRPr="008E7002">
              <w:t>5</w:t>
            </w:r>
            <w:bookmarkEnd w:id="2"/>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723E7" w14:textId="6E0D43C6" w:rsidR="002D77BB" w:rsidRPr="008E7002" w:rsidRDefault="002D77BB" w:rsidP="003D306C">
            <w:pPr>
              <w:spacing w:before="120"/>
            </w:pPr>
            <w:bookmarkStart w:id="3" w:name="cumtu_5_name"/>
            <w:r w:rsidRPr="008E7002">
              <w:t>Các khu di tích: Lăng vua Thiệu Trị; Bảo tàng Cổ vật Cung đình Huế; điện Hòn Chén; cung An Định; đàn Nam Giao</w:t>
            </w:r>
            <w:bookmarkEnd w:id="3"/>
            <w:r w:rsidR="00C37690" w:rsidRPr="008E7002">
              <w:t xml:space="preserve"> và </w:t>
            </w:r>
            <w:r w:rsidR="00E95887" w:rsidRPr="008E7002">
              <w:t>L</w:t>
            </w:r>
            <w:r w:rsidR="00C37690" w:rsidRPr="008E7002">
              <w:t>ăng vua Dục Đức</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3D5F" w14:textId="77777777" w:rsidR="002D77BB" w:rsidRPr="008E7002" w:rsidRDefault="002D77BB" w:rsidP="003D306C">
            <w:pPr>
              <w:spacing w:before="120"/>
              <w:jc w:val="center"/>
            </w:pPr>
            <w:r w:rsidRPr="008E7002">
              <w:t>50.000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420ED" w14:textId="77777777" w:rsidR="002D77BB" w:rsidRPr="008E7002" w:rsidRDefault="002D77BB" w:rsidP="003D306C">
            <w:pPr>
              <w:spacing w:before="120"/>
              <w:jc w:val="center"/>
            </w:pPr>
            <w:r w:rsidRPr="008E7002">
              <w:t>Miễn phí</w:t>
            </w:r>
          </w:p>
        </w:tc>
      </w:tr>
      <w:tr w:rsidR="008E7002" w:rsidRPr="008E7002" w14:paraId="5AFF9953"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9CCEE" w14:textId="77777777" w:rsidR="002D77BB" w:rsidRPr="008E7002" w:rsidRDefault="002D77BB" w:rsidP="003D306C">
            <w:pPr>
              <w:spacing w:before="120"/>
              <w:jc w:val="center"/>
            </w:pPr>
            <w:r w:rsidRPr="008E7002">
              <w:rPr>
                <w:b/>
                <w:bCs/>
              </w:rPr>
              <w:t>II</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9609" w14:textId="77777777" w:rsidR="002D77BB" w:rsidRPr="008E7002" w:rsidRDefault="002D77BB" w:rsidP="003D306C">
            <w:pPr>
              <w:spacing w:before="120"/>
            </w:pPr>
            <w:r w:rsidRPr="008E7002">
              <w:rPr>
                <w:b/>
                <w:bCs/>
              </w:rPr>
              <w:t>Phí tham quan theo tuyến tham quan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3AD5D" w14:textId="77777777" w:rsidR="002D77BB" w:rsidRPr="008E7002" w:rsidRDefault="002D77BB" w:rsidP="003D306C">
            <w:pPr>
              <w:spacing w:before="120"/>
              <w:jc w:val="center"/>
            </w:pPr>
            <w:r w:rsidRPr="008E7002">
              <w:rPr>
                <w:b/>
                <w:bCs/>
              </w:rPr>
              <w:t> </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E974F" w14:textId="77777777" w:rsidR="002D77BB" w:rsidRPr="008E7002" w:rsidRDefault="002D77BB" w:rsidP="003D306C">
            <w:pPr>
              <w:spacing w:before="120"/>
              <w:jc w:val="center"/>
            </w:pPr>
            <w:r w:rsidRPr="008E7002">
              <w:rPr>
                <w:b/>
                <w:bCs/>
              </w:rPr>
              <w:t> </w:t>
            </w:r>
          </w:p>
        </w:tc>
      </w:tr>
      <w:tr w:rsidR="008E7002" w:rsidRPr="008E7002" w14:paraId="385680E9"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9E716" w14:textId="77777777" w:rsidR="002D77BB" w:rsidRPr="008E7002" w:rsidRDefault="002D77BB" w:rsidP="003D306C">
            <w:pPr>
              <w:spacing w:before="120"/>
              <w:jc w:val="center"/>
            </w:pPr>
            <w:r w:rsidRPr="008E7002">
              <w:t>1</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F9FB" w14:textId="77777777" w:rsidR="002D77BB" w:rsidRPr="008E7002" w:rsidRDefault="002D77BB" w:rsidP="003D306C">
            <w:pPr>
              <w:spacing w:before="120"/>
            </w:pPr>
            <w:r w:rsidRPr="008E7002">
              <w:t>Tuyến gộp 02 điểm</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D480" w14:textId="77777777" w:rsidR="002D77BB" w:rsidRPr="008E7002" w:rsidRDefault="002D77BB" w:rsidP="003D306C">
            <w:pPr>
              <w:spacing w:before="120"/>
              <w:jc w:val="center"/>
            </w:pPr>
            <w:r w:rsidRPr="008E7002">
              <w:t> </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DC77" w14:textId="77777777" w:rsidR="002D77BB" w:rsidRPr="008E7002" w:rsidRDefault="002D77BB" w:rsidP="003D306C">
            <w:pPr>
              <w:spacing w:before="120"/>
              <w:jc w:val="center"/>
            </w:pPr>
            <w:r w:rsidRPr="008E7002">
              <w:t> </w:t>
            </w:r>
          </w:p>
        </w:tc>
      </w:tr>
      <w:tr w:rsidR="008E7002" w:rsidRPr="008E7002" w14:paraId="5A5EB0C7"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445E" w14:textId="77777777" w:rsidR="002D77BB" w:rsidRPr="008E7002" w:rsidRDefault="002D77BB" w:rsidP="003D306C">
            <w:pPr>
              <w:spacing w:before="120"/>
              <w:jc w:val="center"/>
            </w:pPr>
            <w:r w:rsidRPr="008E7002">
              <w:t>a)</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CAE0" w14:textId="77777777" w:rsidR="002D77BB" w:rsidRPr="008E7002" w:rsidRDefault="002D77BB" w:rsidP="003D306C">
            <w:pPr>
              <w:spacing w:before="120"/>
            </w:pPr>
            <w:r w:rsidRPr="008E7002">
              <w:t>Lăng vua Minh Mạng - Lăng vua Gia Long</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CF75" w14:textId="77777777" w:rsidR="002D77BB" w:rsidRPr="008E7002" w:rsidRDefault="002D77BB" w:rsidP="003D306C">
            <w:pPr>
              <w:spacing w:before="120"/>
              <w:jc w:val="center"/>
            </w:pPr>
            <w:r w:rsidRPr="008E7002">
              <w:t>240.000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C4C6" w14:textId="77777777" w:rsidR="002D77BB" w:rsidRPr="008E7002" w:rsidRDefault="002D77BB" w:rsidP="003D306C">
            <w:pPr>
              <w:spacing w:before="120"/>
              <w:jc w:val="center"/>
            </w:pPr>
            <w:r w:rsidRPr="008E7002">
              <w:t>30.000</w:t>
            </w:r>
          </w:p>
        </w:tc>
      </w:tr>
      <w:tr w:rsidR="008E7002" w:rsidRPr="008E7002" w14:paraId="5EBA895F"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9BC1" w14:textId="77777777" w:rsidR="002D77BB" w:rsidRPr="008E7002" w:rsidRDefault="002D77BB" w:rsidP="003D306C">
            <w:pPr>
              <w:spacing w:before="120"/>
              <w:jc w:val="center"/>
            </w:pPr>
            <w:r w:rsidRPr="008E7002">
              <w:t>b)</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436AB" w14:textId="77777777" w:rsidR="002D77BB" w:rsidRPr="008E7002" w:rsidRDefault="002D77BB" w:rsidP="003D306C">
            <w:pPr>
              <w:spacing w:before="120"/>
            </w:pPr>
            <w:r w:rsidRPr="008E7002">
              <w:t>Lăng vua Tự Đức - Lăng vua Đồng Khánh</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22C30" w14:textId="77777777" w:rsidR="002D77BB" w:rsidRPr="008E7002" w:rsidRDefault="002D77BB" w:rsidP="003D306C">
            <w:pPr>
              <w:spacing w:before="120"/>
              <w:jc w:val="center"/>
            </w:pPr>
            <w:r w:rsidRPr="008E7002">
              <w:t>200.000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2731" w14:textId="77777777" w:rsidR="002D77BB" w:rsidRPr="008E7002" w:rsidRDefault="002D77BB" w:rsidP="003D306C">
            <w:pPr>
              <w:spacing w:before="120"/>
              <w:jc w:val="center"/>
            </w:pPr>
            <w:r w:rsidRPr="008E7002">
              <w:t>30.000</w:t>
            </w:r>
          </w:p>
        </w:tc>
      </w:tr>
      <w:tr w:rsidR="008E7002" w:rsidRPr="008E7002" w14:paraId="5DDE2FFA"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E40B" w14:textId="77777777" w:rsidR="002D77BB" w:rsidRPr="008E7002" w:rsidRDefault="002D77BB" w:rsidP="003D306C">
            <w:pPr>
              <w:spacing w:before="120"/>
              <w:jc w:val="center"/>
            </w:pPr>
            <w:r w:rsidRPr="008E7002">
              <w:t>c)</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D4E5D" w14:textId="77777777" w:rsidR="002D77BB" w:rsidRPr="008E7002" w:rsidRDefault="002D77BB" w:rsidP="003D306C">
            <w:pPr>
              <w:spacing w:before="120"/>
            </w:pPr>
            <w:r w:rsidRPr="008E7002">
              <w:t>Bảo tàng Cổ vật Cung đình Huế - Cung An Định</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33DC" w14:textId="77777777" w:rsidR="002D77BB" w:rsidRPr="008E7002" w:rsidRDefault="002D77BB" w:rsidP="003D306C">
            <w:pPr>
              <w:spacing w:before="120"/>
              <w:jc w:val="center"/>
            </w:pPr>
            <w:r w:rsidRPr="008E7002">
              <w:t>80.000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2BE1" w14:textId="77777777" w:rsidR="002D77BB" w:rsidRPr="008E7002" w:rsidRDefault="002D77BB" w:rsidP="003D306C">
            <w:pPr>
              <w:spacing w:before="120"/>
              <w:jc w:val="center"/>
            </w:pPr>
            <w:r w:rsidRPr="008E7002">
              <w:t>Miễn phí</w:t>
            </w:r>
          </w:p>
        </w:tc>
      </w:tr>
      <w:tr w:rsidR="008E7002" w:rsidRPr="008E7002" w14:paraId="452186C5"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7079" w14:textId="77777777" w:rsidR="002D77BB" w:rsidRPr="008E7002" w:rsidRDefault="002D77BB" w:rsidP="003D306C">
            <w:pPr>
              <w:spacing w:before="120"/>
              <w:jc w:val="center"/>
            </w:pPr>
            <w:r w:rsidRPr="008E7002">
              <w:t>2</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A5F4" w14:textId="77777777" w:rsidR="002D77BB" w:rsidRPr="008E7002" w:rsidRDefault="002D77BB" w:rsidP="003D306C">
            <w:pPr>
              <w:spacing w:before="120"/>
            </w:pPr>
            <w:r w:rsidRPr="008E7002">
              <w:t>Tuyến gộp 03 điểm</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14CDF" w14:textId="77777777" w:rsidR="002D77BB" w:rsidRPr="008E7002" w:rsidRDefault="002D77BB" w:rsidP="003D306C">
            <w:pPr>
              <w:spacing w:before="120"/>
              <w:jc w:val="center"/>
            </w:pPr>
            <w:r w:rsidRPr="008E7002">
              <w:t> </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C893" w14:textId="77777777" w:rsidR="002D77BB" w:rsidRPr="008E7002" w:rsidRDefault="002D77BB" w:rsidP="003D306C">
            <w:pPr>
              <w:spacing w:before="120"/>
              <w:jc w:val="center"/>
            </w:pPr>
            <w:r w:rsidRPr="008E7002">
              <w:t> </w:t>
            </w:r>
          </w:p>
        </w:tc>
      </w:tr>
      <w:tr w:rsidR="008E7002" w:rsidRPr="008E7002" w14:paraId="2F26EBA4"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0577" w14:textId="77777777" w:rsidR="002D77BB" w:rsidRPr="008E7002" w:rsidRDefault="002D77BB" w:rsidP="003D306C">
            <w:pPr>
              <w:spacing w:before="120"/>
              <w:jc w:val="center"/>
            </w:pPr>
            <w:r w:rsidRPr="008E7002">
              <w:lastRenderedPageBreak/>
              <w:t>a)</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6E29" w14:textId="77777777" w:rsidR="002D77BB" w:rsidRPr="008E7002" w:rsidRDefault="002D77BB" w:rsidP="003D306C">
            <w:pPr>
              <w:spacing w:before="120"/>
            </w:pPr>
            <w:r w:rsidRPr="008E7002">
              <w:t>Đại Nội Huế - Lăng vua Minh Mạng - Lăng vua Khải Định</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031E" w14:textId="77777777" w:rsidR="002D77BB" w:rsidRPr="008E7002" w:rsidRDefault="002D77BB" w:rsidP="003D306C">
            <w:pPr>
              <w:spacing w:before="120"/>
              <w:jc w:val="center"/>
            </w:pPr>
            <w:r w:rsidRPr="008E7002">
              <w:t>420.000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8923" w14:textId="77777777" w:rsidR="002D77BB" w:rsidRPr="008E7002" w:rsidRDefault="002D77BB" w:rsidP="003D306C">
            <w:pPr>
              <w:spacing w:before="120"/>
              <w:jc w:val="center"/>
            </w:pPr>
            <w:r w:rsidRPr="008E7002">
              <w:t>80.000</w:t>
            </w:r>
          </w:p>
        </w:tc>
      </w:tr>
      <w:tr w:rsidR="008E7002" w:rsidRPr="008E7002" w14:paraId="621AF42C"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C9F3" w14:textId="77777777" w:rsidR="002D77BB" w:rsidRPr="008E7002" w:rsidRDefault="002D77BB" w:rsidP="003D306C">
            <w:pPr>
              <w:spacing w:before="120"/>
              <w:jc w:val="center"/>
            </w:pPr>
            <w:r w:rsidRPr="008E7002">
              <w:t>b)</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21AD0" w14:textId="77777777" w:rsidR="002D77BB" w:rsidRPr="008E7002" w:rsidRDefault="002D77BB" w:rsidP="003D306C">
            <w:pPr>
              <w:spacing w:before="120"/>
            </w:pPr>
            <w:r w:rsidRPr="008E7002">
              <w:t>Đại Nội Huế - Lăng vua Minh Mạng - Lăng vua Tự Đức</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657F" w14:textId="77777777" w:rsidR="002D77BB" w:rsidRPr="008E7002" w:rsidRDefault="002D77BB" w:rsidP="003D306C">
            <w:pPr>
              <w:spacing w:before="120"/>
              <w:jc w:val="center"/>
            </w:pPr>
            <w:r w:rsidRPr="008E7002">
              <w:t>420.000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9200" w14:textId="77777777" w:rsidR="002D77BB" w:rsidRPr="008E7002" w:rsidRDefault="002D77BB" w:rsidP="003D306C">
            <w:pPr>
              <w:spacing w:before="120"/>
              <w:jc w:val="center"/>
            </w:pPr>
            <w:r w:rsidRPr="008E7002">
              <w:t>80.000</w:t>
            </w:r>
          </w:p>
        </w:tc>
      </w:tr>
      <w:tr w:rsidR="008E7002" w:rsidRPr="008E7002" w14:paraId="09C9C0BB" w14:textId="77777777" w:rsidTr="003D306C">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2496" w14:textId="77777777" w:rsidR="002D77BB" w:rsidRPr="008E7002" w:rsidRDefault="002D77BB" w:rsidP="003D306C">
            <w:pPr>
              <w:spacing w:before="120"/>
              <w:jc w:val="center"/>
            </w:pPr>
            <w:r w:rsidRPr="008E7002">
              <w:t>c)</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57D9" w14:textId="77777777" w:rsidR="002D77BB" w:rsidRPr="008E7002" w:rsidRDefault="002D77BB" w:rsidP="003D306C">
            <w:pPr>
              <w:spacing w:before="120"/>
            </w:pPr>
            <w:r w:rsidRPr="008E7002">
              <w:t>Đại Nội Huế - Lăng vua Tự Đức - Lăng vua Khải Định</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4F300" w14:textId="77777777" w:rsidR="002D77BB" w:rsidRPr="008E7002" w:rsidRDefault="002D77BB" w:rsidP="003D306C">
            <w:pPr>
              <w:spacing w:before="120"/>
              <w:jc w:val="center"/>
            </w:pPr>
            <w:r w:rsidRPr="008E7002">
              <w:t>420.000</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38AB" w14:textId="77777777" w:rsidR="002D77BB" w:rsidRPr="008E7002" w:rsidRDefault="002D77BB" w:rsidP="003D306C">
            <w:pPr>
              <w:spacing w:before="120"/>
              <w:jc w:val="center"/>
            </w:pPr>
            <w:r w:rsidRPr="008E7002">
              <w:t>80.000</w:t>
            </w:r>
          </w:p>
        </w:tc>
      </w:tr>
      <w:tr w:rsidR="008E7002" w:rsidRPr="008E7002" w14:paraId="42B7E144" w14:textId="77777777" w:rsidTr="005332C1">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79C9" w14:textId="77777777" w:rsidR="002D77BB" w:rsidRPr="008E7002" w:rsidRDefault="002D77BB" w:rsidP="003D306C">
            <w:pPr>
              <w:spacing w:before="120"/>
              <w:jc w:val="center"/>
            </w:pPr>
            <w:r w:rsidRPr="008E7002">
              <w:t>3</w:t>
            </w:r>
          </w:p>
        </w:tc>
        <w:tc>
          <w:tcPr>
            <w:tcW w:w="2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E22B" w14:textId="77777777" w:rsidR="002D77BB" w:rsidRPr="008E7002" w:rsidRDefault="002D77BB" w:rsidP="003D306C">
            <w:pPr>
              <w:spacing w:before="120"/>
            </w:pPr>
            <w:r w:rsidRPr="008E7002">
              <w:t>Tuyến gộp 04 điểm</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76C5" w14:textId="77777777" w:rsidR="002D77BB" w:rsidRPr="008E7002" w:rsidRDefault="002D77BB" w:rsidP="003D306C">
            <w:pPr>
              <w:spacing w:before="120"/>
              <w:jc w:val="center"/>
            </w:pPr>
            <w:r w:rsidRPr="008E7002">
              <w:t> </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33AB" w14:textId="77777777" w:rsidR="002D77BB" w:rsidRPr="008E7002" w:rsidRDefault="002D77BB" w:rsidP="003D306C">
            <w:pPr>
              <w:spacing w:before="120"/>
              <w:jc w:val="center"/>
            </w:pPr>
            <w:r w:rsidRPr="008E7002">
              <w:t> </w:t>
            </w:r>
          </w:p>
        </w:tc>
      </w:tr>
      <w:tr w:rsidR="008E7002" w:rsidRPr="008E7002" w14:paraId="3EA4F353" w14:textId="77777777" w:rsidTr="005332C1">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9C5BF" w14:textId="77777777" w:rsidR="002D77BB" w:rsidRPr="008E7002" w:rsidRDefault="002D77BB" w:rsidP="003D306C">
            <w:pPr>
              <w:spacing w:before="120"/>
              <w:jc w:val="center"/>
            </w:pPr>
            <w:r w:rsidRPr="008E7002">
              <w:t> </w:t>
            </w:r>
          </w:p>
        </w:tc>
        <w:tc>
          <w:tcPr>
            <w:tcW w:w="2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3F445" w14:textId="2F6F81A9" w:rsidR="002D77BB" w:rsidRPr="008E7002" w:rsidRDefault="00E95887" w:rsidP="003D306C">
            <w:pPr>
              <w:spacing w:before="120"/>
            </w:pPr>
            <w:r w:rsidRPr="008E7002">
              <w:t>Đại Nội Huế - Lăng vua Minh Mạng – Lăng vua Tự Đức – Lăng vua Khải Định</w:t>
            </w:r>
          </w:p>
        </w:tc>
        <w:tc>
          <w:tcPr>
            <w:tcW w:w="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EEAA2" w14:textId="77777777" w:rsidR="002D77BB" w:rsidRPr="008E7002" w:rsidRDefault="002D77BB" w:rsidP="003D306C">
            <w:pPr>
              <w:spacing w:before="120"/>
              <w:jc w:val="center"/>
            </w:pPr>
            <w:r w:rsidRPr="008E7002">
              <w:t>530.000</w:t>
            </w:r>
          </w:p>
        </w:tc>
        <w:tc>
          <w:tcPr>
            <w:tcW w:w="10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C3473" w14:textId="77777777" w:rsidR="002D77BB" w:rsidRPr="008E7002" w:rsidRDefault="002D77BB" w:rsidP="003D306C">
            <w:pPr>
              <w:spacing w:before="120"/>
              <w:jc w:val="center"/>
            </w:pPr>
            <w:r w:rsidRPr="008E7002">
              <w:t>100.000</w:t>
            </w:r>
          </w:p>
        </w:tc>
      </w:tr>
      <w:tr w:rsidR="008E7002" w:rsidRPr="008E7002" w14:paraId="0BE9C0F8" w14:textId="77777777" w:rsidTr="005332C1">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20C31" w14:textId="3B05866E" w:rsidR="005332C1" w:rsidRPr="008E7002" w:rsidRDefault="00BD5DC6" w:rsidP="003D306C">
            <w:pPr>
              <w:spacing w:before="120"/>
              <w:jc w:val="center"/>
            </w:pPr>
            <w:r w:rsidRPr="008E7002">
              <w:t>4</w:t>
            </w:r>
          </w:p>
        </w:tc>
        <w:tc>
          <w:tcPr>
            <w:tcW w:w="2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A7C55" w14:textId="753E80D4" w:rsidR="005332C1" w:rsidRPr="008E7002" w:rsidRDefault="00BD5DC6" w:rsidP="003D306C">
            <w:pPr>
              <w:spacing w:before="120"/>
            </w:pPr>
            <w:r w:rsidRPr="008E7002">
              <w:t>Tuyến gộp các điểm di tích (tham quan tất cả các điểm di tích)</w:t>
            </w:r>
          </w:p>
        </w:tc>
        <w:tc>
          <w:tcPr>
            <w:tcW w:w="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9C20" w14:textId="1E8EAAA2" w:rsidR="005332C1" w:rsidRPr="008E7002" w:rsidRDefault="00BD5DC6" w:rsidP="003D306C">
            <w:pPr>
              <w:spacing w:before="120"/>
              <w:jc w:val="center"/>
            </w:pPr>
            <w:r w:rsidRPr="008E7002">
              <w:t>600.000</w:t>
            </w:r>
          </w:p>
        </w:tc>
        <w:tc>
          <w:tcPr>
            <w:tcW w:w="10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249E5" w14:textId="3D5AD5D8" w:rsidR="005332C1" w:rsidRPr="008E7002" w:rsidRDefault="00BD5DC6" w:rsidP="003D306C">
            <w:pPr>
              <w:spacing w:before="120"/>
              <w:jc w:val="center"/>
            </w:pPr>
            <w:r w:rsidRPr="008E7002">
              <w:t>120.000</w:t>
            </w:r>
          </w:p>
        </w:tc>
      </w:tr>
    </w:tbl>
    <w:p w14:paraId="445F9A14" w14:textId="45F3FCB9" w:rsidR="00965D98" w:rsidRPr="008E7002" w:rsidRDefault="00DB1393" w:rsidP="004F57DF">
      <w:pPr>
        <w:spacing w:before="60" w:after="60" w:line="360" w:lineRule="atLeast"/>
        <w:ind w:firstLine="567"/>
        <w:jc w:val="both"/>
        <w:rPr>
          <w:sz w:val="28"/>
          <w:szCs w:val="28"/>
        </w:rPr>
      </w:pPr>
      <w:r w:rsidRPr="008E7002">
        <w:rPr>
          <w:sz w:val="28"/>
          <w:szCs w:val="28"/>
        </w:rPr>
        <w:t>2.</w:t>
      </w:r>
      <w:r w:rsidR="00494BCB" w:rsidRPr="008E7002">
        <w:rPr>
          <w:sz w:val="28"/>
          <w:szCs w:val="28"/>
        </w:rPr>
        <w:t xml:space="preserve"> </w:t>
      </w:r>
      <w:r w:rsidR="004F57DF" w:rsidRPr="008E7002">
        <w:rPr>
          <w:sz w:val="28"/>
          <w:szCs w:val="28"/>
        </w:rPr>
        <w:t xml:space="preserve">Đối với vé tuyến gộp </w:t>
      </w:r>
      <w:r w:rsidR="00965D98" w:rsidRPr="008E7002">
        <w:rPr>
          <w:sz w:val="28"/>
          <w:szCs w:val="28"/>
        </w:rPr>
        <w:t>04 điểm tham quan: thời hạn sử dụng tối đa là 02 ngày kể từ ngày bắt đầu đi tham quan;</w:t>
      </w:r>
    </w:p>
    <w:p w14:paraId="7D9C8329" w14:textId="47AC6423" w:rsidR="00965D98" w:rsidRPr="008E7002" w:rsidRDefault="00965D98" w:rsidP="00965D98">
      <w:pPr>
        <w:spacing w:before="60" w:after="60" w:line="360" w:lineRule="atLeast"/>
        <w:ind w:firstLine="567"/>
        <w:jc w:val="both"/>
        <w:rPr>
          <w:sz w:val="28"/>
          <w:szCs w:val="28"/>
        </w:rPr>
      </w:pPr>
      <w:r w:rsidRPr="008E7002">
        <w:rPr>
          <w:sz w:val="28"/>
          <w:szCs w:val="28"/>
        </w:rPr>
        <w:t>Vé gộp tất cả các điểm di tích (tham quan tất cả các điểm di tích) có thời hạn sử dụng tối đa là 05 ngày kể từ ngày bắt đầu đi tham quan.</w:t>
      </w:r>
    </w:p>
    <w:p w14:paraId="06020F11" w14:textId="42C00247" w:rsidR="002D77BB" w:rsidRPr="008E7002" w:rsidRDefault="00DB1393" w:rsidP="00965D98">
      <w:pPr>
        <w:spacing w:before="60" w:after="60" w:line="360" w:lineRule="atLeast"/>
        <w:ind w:firstLine="567"/>
        <w:jc w:val="both"/>
        <w:rPr>
          <w:sz w:val="28"/>
          <w:szCs w:val="28"/>
        </w:rPr>
      </w:pPr>
      <w:r w:rsidRPr="008E7002">
        <w:rPr>
          <w:sz w:val="28"/>
          <w:szCs w:val="28"/>
        </w:rPr>
        <w:t>3.</w:t>
      </w:r>
      <w:r w:rsidR="00EC6C3A" w:rsidRPr="008E7002">
        <w:rPr>
          <w:sz w:val="28"/>
          <w:szCs w:val="28"/>
        </w:rPr>
        <w:t xml:space="preserve"> </w:t>
      </w:r>
      <w:r w:rsidR="004F57DF" w:rsidRPr="008E7002">
        <w:rPr>
          <w:sz w:val="28"/>
          <w:szCs w:val="28"/>
        </w:rPr>
        <w:t>Trường hợp phát sinh tuyến tham quan mới, giao U</w:t>
      </w:r>
      <w:r w:rsidR="001E0B99" w:rsidRPr="008E7002">
        <w:rPr>
          <w:sz w:val="28"/>
          <w:szCs w:val="28"/>
        </w:rPr>
        <w:t>ỷ ban nhân dân</w:t>
      </w:r>
      <w:r w:rsidR="004F57DF" w:rsidRPr="008E7002">
        <w:rPr>
          <w:sz w:val="28"/>
          <w:szCs w:val="28"/>
        </w:rPr>
        <w:t xml:space="preserve"> thành phố quy định mức phí cụ thể.</w:t>
      </w:r>
    </w:p>
    <w:p w14:paraId="55823A10" w14:textId="77777777" w:rsidR="00D31473" w:rsidRPr="008E7002" w:rsidRDefault="00C742EE" w:rsidP="00F97271">
      <w:pPr>
        <w:spacing w:before="60" w:after="60" w:line="360" w:lineRule="atLeast"/>
        <w:ind w:firstLine="567"/>
        <w:jc w:val="both"/>
        <w:rPr>
          <w:b/>
          <w:sz w:val="28"/>
          <w:szCs w:val="28"/>
        </w:rPr>
      </w:pPr>
      <w:r w:rsidRPr="008E7002">
        <w:rPr>
          <w:b/>
          <w:sz w:val="28"/>
          <w:szCs w:val="28"/>
        </w:rPr>
        <w:t>Điều 5. Đối tượng miễn, giảm phí tham quan</w:t>
      </w:r>
    </w:p>
    <w:p w14:paraId="58600BE8" w14:textId="77777777" w:rsidR="00D31473" w:rsidRPr="008E7002" w:rsidRDefault="00D31473" w:rsidP="00D31473">
      <w:pPr>
        <w:spacing w:before="60" w:after="60" w:line="360" w:lineRule="atLeast"/>
        <w:ind w:firstLine="567"/>
        <w:jc w:val="both"/>
        <w:rPr>
          <w:sz w:val="28"/>
          <w:szCs w:val="28"/>
        </w:rPr>
      </w:pPr>
      <w:r w:rsidRPr="008E7002">
        <w:rPr>
          <w:sz w:val="28"/>
          <w:szCs w:val="28"/>
        </w:rPr>
        <w:t>1. Giảm phí tham quan:</w:t>
      </w:r>
    </w:p>
    <w:p w14:paraId="0F5EE8A9" w14:textId="4F0EE7DF" w:rsidR="00D31473" w:rsidRPr="008E7002" w:rsidRDefault="005449CF" w:rsidP="00D31473">
      <w:pPr>
        <w:spacing w:before="60" w:after="60" w:line="360" w:lineRule="atLeast"/>
        <w:ind w:firstLine="567"/>
        <w:jc w:val="both"/>
        <w:rPr>
          <w:sz w:val="28"/>
          <w:szCs w:val="28"/>
        </w:rPr>
      </w:pPr>
      <w:r w:rsidRPr="008E7002">
        <w:rPr>
          <w:sz w:val="28"/>
          <w:szCs w:val="28"/>
        </w:rPr>
        <w:t>a)</w:t>
      </w:r>
      <w:r w:rsidR="00D31473" w:rsidRPr="008E7002">
        <w:rPr>
          <w:sz w:val="28"/>
          <w:szCs w:val="28"/>
        </w:rPr>
        <w:t xml:space="preserve"> </w:t>
      </w:r>
      <w:r w:rsidRPr="008E7002">
        <w:rPr>
          <w:sz w:val="28"/>
          <w:szCs w:val="28"/>
        </w:rPr>
        <w:t>G</w:t>
      </w:r>
      <w:r w:rsidR="003D1066" w:rsidRPr="008E7002">
        <w:rPr>
          <w:sz w:val="28"/>
          <w:szCs w:val="28"/>
        </w:rPr>
        <w:t>iảm</w:t>
      </w:r>
      <w:r w:rsidR="00D31473" w:rsidRPr="008E7002">
        <w:rPr>
          <w:sz w:val="28"/>
          <w:szCs w:val="28"/>
        </w:rPr>
        <w:t xml:space="preserve"> 50% phí tham quan đối với các trường hợp sau:</w:t>
      </w:r>
    </w:p>
    <w:p w14:paraId="471041AF" w14:textId="2FB25534" w:rsidR="00D31473" w:rsidRPr="008E7002" w:rsidRDefault="00D31473" w:rsidP="00D31473">
      <w:pPr>
        <w:spacing w:before="60" w:after="60" w:line="360" w:lineRule="atLeast"/>
        <w:ind w:firstLine="567"/>
        <w:jc w:val="both"/>
        <w:rPr>
          <w:sz w:val="28"/>
          <w:szCs w:val="28"/>
        </w:rPr>
      </w:pPr>
      <w:r w:rsidRPr="008E7002">
        <w:rPr>
          <w:sz w:val="28"/>
          <w:szCs w:val="28"/>
        </w:rPr>
        <w:t>- Người được hưởng chính sách ưu đãi hưởng thụ văn hóa theo quy định tại Điều 2 Quyết định số </w:t>
      </w:r>
      <w:hyperlink r:id="rId7" w:tgtFrame="_blank" w:tooltip="Quyết định 170/2003/QĐ-TTg" w:history="1">
        <w:r w:rsidRPr="008E7002">
          <w:rPr>
            <w:sz w:val="28"/>
            <w:szCs w:val="28"/>
          </w:rPr>
          <w:t>170/2003/QĐ-TTg</w:t>
        </w:r>
      </w:hyperlink>
      <w:r w:rsidRPr="008E7002">
        <w:rPr>
          <w:sz w:val="28"/>
          <w:szCs w:val="28"/>
        </w:rPr>
        <w:t> ngày 14 tháng 8 năm 2003 của Thủ tướng Chính phủ về chính sách ưu đãi hưởng thụ văn hóa;</w:t>
      </w:r>
    </w:p>
    <w:p w14:paraId="2F5DF680" w14:textId="4FD82EB5" w:rsidR="00567991" w:rsidRPr="008E7002" w:rsidRDefault="00D31473" w:rsidP="00D31473">
      <w:pPr>
        <w:spacing w:before="60" w:after="60" w:line="360" w:lineRule="atLeast"/>
        <w:ind w:firstLine="567"/>
        <w:jc w:val="both"/>
        <w:rPr>
          <w:sz w:val="28"/>
          <w:szCs w:val="28"/>
        </w:rPr>
      </w:pPr>
      <w:r w:rsidRPr="008E7002">
        <w:rPr>
          <w:sz w:val="28"/>
          <w:szCs w:val="28"/>
        </w:rPr>
        <w:t>- Người khuyết tật nặng theo quy định tại khoản 2 Điều 11 Nghị định số </w:t>
      </w:r>
      <w:hyperlink r:id="rId8" w:tgtFrame="_blank" w:tooltip="Nghị định 28/2012/NĐ-CP" w:history="1">
        <w:r w:rsidRPr="008E7002">
          <w:rPr>
            <w:sz w:val="28"/>
            <w:szCs w:val="28"/>
          </w:rPr>
          <w:t>28/2012/NĐ-CP</w:t>
        </w:r>
      </w:hyperlink>
      <w:r w:rsidRPr="008E7002">
        <w:rPr>
          <w:sz w:val="28"/>
          <w:szCs w:val="28"/>
        </w:rPr>
        <w:t> ngày 10 tháng 4 năm 2012 của Chính phủ quy định chi tiết và hướng dẫn thi hành một số điều của Luật người khuyết tật;</w:t>
      </w:r>
      <w:r w:rsidR="009C165F" w:rsidRPr="008E7002">
        <w:rPr>
          <w:sz w:val="28"/>
          <w:szCs w:val="28"/>
        </w:rPr>
        <w:t xml:space="preserve"> bao gồm người khuyết tật thuộc các quốc gia thành viên tham gia ký Công ước về quyền của người khuyết tật</w:t>
      </w:r>
      <w:r w:rsidR="00567991" w:rsidRPr="008E7002">
        <w:rPr>
          <w:sz w:val="28"/>
          <w:szCs w:val="28"/>
        </w:rPr>
        <w:t>.</w:t>
      </w:r>
      <w:r w:rsidR="009C165F" w:rsidRPr="008E7002">
        <w:rPr>
          <w:sz w:val="28"/>
          <w:szCs w:val="28"/>
        </w:rPr>
        <w:t xml:space="preserve"> </w:t>
      </w:r>
    </w:p>
    <w:p w14:paraId="0ED55036" w14:textId="77777777" w:rsidR="00D31473" w:rsidRPr="008E7002" w:rsidRDefault="00D31473" w:rsidP="00D31473">
      <w:pPr>
        <w:spacing w:before="60" w:after="60" w:line="360" w:lineRule="atLeast"/>
        <w:ind w:firstLine="567"/>
        <w:jc w:val="both"/>
        <w:rPr>
          <w:sz w:val="28"/>
          <w:szCs w:val="28"/>
        </w:rPr>
      </w:pPr>
      <w:r w:rsidRPr="008E7002">
        <w:rPr>
          <w:sz w:val="28"/>
          <w:szCs w:val="28"/>
        </w:rPr>
        <w:t>- Người cao tuổi theo quy định hiện hành;</w:t>
      </w:r>
    </w:p>
    <w:p w14:paraId="2872DA45" w14:textId="21F79258" w:rsidR="00D31473" w:rsidRPr="008E7002" w:rsidRDefault="00D31473" w:rsidP="00D31473">
      <w:pPr>
        <w:spacing w:before="60" w:after="60" w:line="360" w:lineRule="atLeast"/>
        <w:ind w:firstLine="567"/>
        <w:jc w:val="both"/>
        <w:rPr>
          <w:sz w:val="28"/>
          <w:szCs w:val="28"/>
        </w:rPr>
      </w:pPr>
      <w:r w:rsidRPr="008E7002">
        <w:rPr>
          <w:sz w:val="28"/>
          <w:szCs w:val="28"/>
        </w:rPr>
        <w:t xml:space="preserve">- Người dân địa phương </w:t>
      </w:r>
      <w:r w:rsidR="00D57B3C" w:rsidRPr="008E7002">
        <w:rPr>
          <w:sz w:val="28"/>
          <w:szCs w:val="28"/>
        </w:rPr>
        <w:t>thành phố</w:t>
      </w:r>
      <w:r w:rsidRPr="008E7002">
        <w:rPr>
          <w:sz w:val="28"/>
          <w:szCs w:val="28"/>
        </w:rPr>
        <w:t xml:space="preserve"> Huế;</w:t>
      </w:r>
    </w:p>
    <w:p w14:paraId="6673DA10" w14:textId="77777777" w:rsidR="00D57B3C" w:rsidRPr="008E7002" w:rsidRDefault="00D31473" w:rsidP="00D57B3C">
      <w:pPr>
        <w:spacing w:before="60" w:after="60" w:line="360" w:lineRule="atLeast"/>
        <w:ind w:firstLine="567"/>
        <w:jc w:val="both"/>
        <w:rPr>
          <w:sz w:val="28"/>
          <w:szCs w:val="28"/>
        </w:rPr>
      </w:pPr>
      <w:r w:rsidRPr="008E7002">
        <w:rPr>
          <w:sz w:val="28"/>
          <w:szCs w:val="28"/>
        </w:rPr>
        <w:t xml:space="preserve">- </w:t>
      </w:r>
      <w:r w:rsidR="00D57B3C" w:rsidRPr="008E7002">
        <w:rPr>
          <w:sz w:val="28"/>
          <w:szCs w:val="28"/>
        </w:rPr>
        <w:t>Sinh viên các trường đại học, cao đẳng, trung học chuyên nghiệp trên địa bàn thành phố Huế.</w:t>
      </w:r>
    </w:p>
    <w:p w14:paraId="592C5AD0" w14:textId="1DA97B38" w:rsidR="00D31473" w:rsidRPr="008E7002" w:rsidRDefault="00D57B3C" w:rsidP="00D57B3C">
      <w:pPr>
        <w:spacing w:before="60" w:after="60" w:line="360" w:lineRule="atLeast"/>
        <w:ind w:firstLine="567"/>
        <w:jc w:val="both"/>
        <w:rPr>
          <w:sz w:val="28"/>
          <w:szCs w:val="28"/>
        </w:rPr>
      </w:pPr>
      <w:r w:rsidRPr="008E7002">
        <w:rPr>
          <w:sz w:val="28"/>
          <w:szCs w:val="28"/>
        </w:rPr>
        <w:t>Sinh viên các trường đại học, cao đẳng, trung học chuyên nghiệp trên địa bàn toàn quốc được trường tổ chức tham quan ngoại khóa hằng năm có đăng ký với Trung tâm Bảo tồn Di tích Cố đô Huế</w:t>
      </w:r>
      <w:r w:rsidR="00D31473" w:rsidRPr="008E7002">
        <w:rPr>
          <w:sz w:val="28"/>
          <w:szCs w:val="28"/>
        </w:rPr>
        <w:t>.</w:t>
      </w:r>
    </w:p>
    <w:p w14:paraId="0941DA70" w14:textId="7BC9BCBD" w:rsidR="005449CF" w:rsidRPr="008E7002" w:rsidRDefault="005449CF" w:rsidP="005449CF">
      <w:pPr>
        <w:spacing w:before="60" w:after="60" w:line="360" w:lineRule="atLeast"/>
        <w:ind w:firstLine="567"/>
        <w:jc w:val="both"/>
        <w:rPr>
          <w:sz w:val="28"/>
          <w:szCs w:val="28"/>
        </w:rPr>
      </w:pPr>
      <w:r w:rsidRPr="008E7002">
        <w:rPr>
          <w:sz w:val="28"/>
          <w:szCs w:val="28"/>
        </w:rPr>
        <w:t xml:space="preserve">b) Trên cơ sở mức thu quy định tại Điều 4, giao Ủy ban nhân dân thành phố căn cứ vào các chương trình kích cầu du lịch, festival, lễ hội của thành phố và một số đối tượng khác để quyết định mức giảm cụ thể tại một số điểm, tuyến tham </w:t>
      </w:r>
      <w:r w:rsidRPr="008E7002">
        <w:rPr>
          <w:sz w:val="28"/>
          <w:szCs w:val="28"/>
        </w:rPr>
        <w:lastRenderedPageBreak/>
        <w:t>quan đối với khách trong nước và khách quốc tế, mức giảm tối đa không quá 50% so với mức thu đã được quy định.</w:t>
      </w:r>
    </w:p>
    <w:p w14:paraId="055AA011" w14:textId="3831BB93" w:rsidR="00A039AD" w:rsidRPr="008E7002" w:rsidRDefault="00A039AD" w:rsidP="005449CF">
      <w:pPr>
        <w:spacing w:before="60" w:after="60" w:line="360" w:lineRule="atLeast"/>
        <w:ind w:firstLine="567"/>
        <w:jc w:val="both"/>
        <w:rPr>
          <w:sz w:val="28"/>
          <w:szCs w:val="28"/>
        </w:rPr>
      </w:pPr>
      <w:r w:rsidRPr="008E7002">
        <w:rPr>
          <w:sz w:val="28"/>
          <w:szCs w:val="28"/>
        </w:rPr>
        <w:t>c) Trường hợp một đối tượng hưởng nhiều mức giảm khác nhau thì sẽ áp dụng mức giảm cao nhất.</w:t>
      </w:r>
    </w:p>
    <w:p w14:paraId="3B527208" w14:textId="6600922B" w:rsidR="001A1BA7" w:rsidRPr="008E7002" w:rsidRDefault="0090669B" w:rsidP="00D57B3C">
      <w:pPr>
        <w:spacing w:before="60" w:after="60" w:line="360" w:lineRule="atLeast"/>
        <w:ind w:firstLine="567"/>
        <w:jc w:val="both"/>
        <w:rPr>
          <w:sz w:val="28"/>
          <w:szCs w:val="28"/>
        </w:rPr>
      </w:pPr>
      <w:r w:rsidRPr="008E7002">
        <w:rPr>
          <w:sz w:val="28"/>
          <w:szCs w:val="28"/>
        </w:rPr>
        <w:t>2. Miễn phí tham quan</w:t>
      </w:r>
      <w:r w:rsidR="0025282A" w:rsidRPr="008E7002">
        <w:rPr>
          <w:sz w:val="28"/>
          <w:szCs w:val="28"/>
        </w:rPr>
        <w:t xml:space="preserve"> đối với các trường hợp sau</w:t>
      </w:r>
      <w:r w:rsidRPr="008E7002">
        <w:rPr>
          <w:sz w:val="28"/>
          <w:szCs w:val="28"/>
        </w:rPr>
        <w:t>:</w:t>
      </w:r>
      <w:r w:rsidR="003D1066" w:rsidRPr="008E7002">
        <w:rPr>
          <w:sz w:val="28"/>
          <w:szCs w:val="28"/>
        </w:rPr>
        <w:t xml:space="preserve"> </w:t>
      </w:r>
    </w:p>
    <w:p w14:paraId="7FD60F79" w14:textId="7C785E18" w:rsidR="0090669B" w:rsidRPr="008E7002" w:rsidRDefault="0090669B" w:rsidP="0090669B">
      <w:pPr>
        <w:spacing w:before="60" w:after="60" w:line="360" w:lineRule="atLeast"/>
        <w:ind w:firstLine="567"/>
        <w:jc w:val="both"/>
        <w:rPr>
          <w:sz w:val="28"/>
          <w:szCs w:val="28"/>
        </w:rPr>
      </w:pPr>
      <w:bookmarkStart w:id="4" w:name="cumtu_b_2_2"/>
      <w:r w:rsidRPr="008E7002">
        <w:rPr>
          <w:sz w:val="28"/>
          <w:szCs w:val="28"/>
        </w:rPr>
        <w:t>- Tết Nguyên Đán: Miễn phí 0</w:t>
      </w:r>
      <w:r w:rsidR="00AC7D1A" w:rsidRPr="008E7002">
        <w:rPr>
          <w:sz w:val="28"/>
          <w:szCs w:val="28"/>
        </w:rPr>
        <w:t>1</w:t>
      </w:r>
      <w:r w:rsidRPr="008E7002">
        <w:rPr>
          <w:sz w:val="28"/>
          <w:szCs w:val="28"/>
        </w:rPr>
        <w:t xml:space="preserve"> ngày (ngày 01 </w:t>
      </w:r>
      <w:r w:rsidR="00AC7D1A" w:rsidRPr="008E7002">
        <w:rPr>
          <w:sz w:val="28"/>
          <w:szCs w:val="28"/>
        </w:rPr>
        <w:t>tháng 01</w:t>
      </w:r>
      <w:r w:rsidRPr="008E7002">
        <w:rPr>
          <w:sz w:val="28"/>
          <w:szCs w:val="28"/>
        </w:rPr>
        <w:t xml:space="preserve"> âm lịch). Ngày lễ: Miễn phí ngày giải phóng t</w:t>
      </w:r>
      <w:r w:rsidR="00D34765" w:rsidRPr="008E7002">
        <w:rPr>
          <w:sz w:val="28"/>
          <w:szCs w:val="28"/>
        </w:rPr>
        <w:t>hành phố</w:t>
      </w:r>
      <w:r w:rsidRPr="008E7002">
        <w:rPr>
          <w:sz w:val="28"/>
          <w:szCs w:val="28"/>
        </w:rPr>
        <w:t xml:space="preserve"> Huế (26/3)</w:t>
      </w:r>
      <w:r w:rsidR="00AB75BA" w:rsidRPr="008E7002">
        <w:rPr>
          <w:sz w:val="28"/>
          <w:szCs w:val="28"/>
        </w:rPr>
        <w:t>, ngày Cách mạng Tháng Tám thành công (19/8),</w:t>
      </w:r>
      <w:r w:rsidRPr="008E7002">
        <w:rPr>
          <w:sz w:val="28"/>
          <w:szCs w:val="28"/>
        </w:rPr>
        <w:t xml:space="preserve"> ngày Quốc khánh</w:t>
      </w:r>
      <w:r w:rsidR="00AB75BA" w:rsidRPr="008E7002">
        <w:rPr>
          <w:sz w:val="28"/>
          <w:szCs w:val="28"/>
        </w:rPr>
        <w:t xml:space="preserve"> nước Cộng hòa xã hội chủ nghĩa Việt Nam</w:t>
      </w:r>
      <w:r w:rsidRPr="008E7002">
        <w:rPr>
          <w:sz w:val="28"/>
          <w:szCs w:val="28"/>
        </w:rPr>
        <w:t xml:space="preserve"> (02/9)</w:t>
      </w:r>
      <w:r w:rsidR="00FF04A5" w:rsidRPr="008E7002">
        <w:rPr>
          <w:sz w:val="28"/>
          <w:szCs w:val="28"/>
        </w:rPr>
        <w:t xml:space="preserve"> và ngày Di sản Văn hóa Việt Nam (23/11)</w:t>
      </w:r>
      <w:r w:rsidRPr="008E7002">
        <w:rPr>
          <w:sz w:val="28"/>
          <w:szCs w:val="28"/>
        </w:rPr>
        <w:t>: Áp dụng cho đối tượng là công dân Việt Nam;</w:t>
      </w:r>
      <w:bookmarkEnd w:id="4"/>
    </w:p>
    <w:p w14:paraId="521C8D37" w14:textId="77777777" w:rsidR="0090669B" w:rsidRPr="008E7002" w:rsidRDefault="0090669B" w:rsidP="0090669B">
      <w:pPr>
        <w:spacing w:before="60" w:after="60" w:line="360" w:lineRule="atLeast"/>
        <w:ind w:firstLine="567"/>
        <w:jc w:val="both"/>
        <w:rPr>
          <w:sz w:val="28"/>
          <w:szCs w:val="28"/>
        </w:rPr>
      </w:pPr>
      <w:r w:rsidRPr="008E7002">
        <w:rPr>
          <w:sz w:val="28"/>
          <w:szCs w:val="28"/>
        </w:rPr>
        <w:t>- Người khuyết tật đặc biệt nặng theo quy định tại khoản 1 Điều 11 Nghị định số </w:t>
      </w:r>
      <w:hyperlink r:id="rId9" w:tgtFrame="_blank" w:tooltip="Nghị định 28/2012/NĐ-CP" w:history="1">
        <w:r w:rsidRPr="008E7002">
          <w:rPr>
            <w:sz w:val="28"/>
            <w:szCs w:val="28"/>
          </w:rPr>
          <w:t>28/2012/NĐ-CP</w:t>
        </w:r>
      </w:hyperlink>
      <w:r w:rsidRPr="008E7002">
        <w:rPr>
          <w:sz w:val="28"/>
          <w:szCs w:val="28"/>
        </w:rPr>
        <w:t> ngày 10 tháng 4 năm 2012 của Chính phủ quy định chi tiết và hướng dẫn thi hành một số điều của Luật người khuyết tật;</w:t>
      </w:r>
    </w:p>
    <w:p w14:paraId="2C62655A" w14:textId="77777777" w:rsidR="0090669B" w:rsidRPr="008E7002" w:rsidRDefault="0090669B" w:rsidP="0090669B">
      <w:pPr>
        <w:spacing w:before="60" w:after="60" w:line="360" w:lineRule="atLeast"/>
        <w:ind w:firstLine="567"/>
        <w:jc w:val="both"/>
        <w:rPr>
          <w:sz w:val="28"/>
          <w:szCs w:val="28"/>
        </w:rPr>
      </w:pPr>
      <w:r w:rsidRPr="008E7002">
        <w:rPr>
          <w:sz w:val="28"/>
          <w:szCs w:val="28"/>
        </w:rPr>
        <w:t>- Trẻ em dưới 7 tuổi;</w:t>
      </w:r>
    </w:p>
    <w:p w14:paraId="55D6F686" w14:textId="6C06A3DF" w:rsidR="0090669B" w:rsidRPr="008E7002" w:rsidRDefault="0090669B" w:rsidP="0090669B">
      <w:pPr>
        <w:spacing w:before="60" w:after="60" w:line="360" w:lineRule="atLeast"/>
        <w:ind w:firstLine="567"/>
        <w:jc w:val="both"/>
        <w:rPr>
          <w:sz w:val="28"/>
          <w:szCs w:val="28"/>
        </w:rPr>
      </w:pPr>
      <w:r w:rsidRPr="008E7002">
        <w:rPr>
          <w:sz w:val="28"/>
          <w:szCs w:val="28"/>
        </w:rPr>
        <w:t xml:space="preserve">- </w:t>
      </w:r>
      <w:r w:rsidR="00144F28" w:rsidRPr="008E7002">
        <w:rPr>
          <w:sz w:val="28"/>
          <w:szCs w:val="28"/>
        </w:rPr>
        <w:t>Học sinh các trường tiểu học, trung học cơ sở, trung học phổ thông trên toàn quốc tổ chức tham quan ngoại khóa hàng năm</w:t>
      </w:r>
      <w:r w:rsidRPr="008E7002">
        <w:rPr>
          <w:sz w:val="28"/>
          <w:szCs w:val="28"/>
        </w:rPr>
        <w:t>;</w:t>
      </w:r>
    </w:p>
    <w:p w14:paraId="32BC61CD" w14:textId="4CCCD6BC" w:rsidR="0090669B" w:rsidRPr="008E7002" w:rsidRDefault="0090669B" w:rsidP="0090669B">
      <w:pPr>
        <w:spacing w:before="60" w:after="60" w:line="360" w:lineRule="atLeast"/>
        <w:ind w:firstLine="567"/>
        <w:jc w:val="both"/>
        <w:rPr>
          <w:sz w:val="28"/>
          <w:szCs w:val="28"/>
        </w:rPr>
      </w:pPr>
      <w:r w:rsidRPr="008E7002">
        <w:rPr>
          <w:sz w:val="28"/>
          <w:szCs w:val="28"/>
        </w:rPr>
        <w:t xml:space="preserve">- </w:t>
      </w:r>
      <w:r w:rsidR="00304BE2" w:rsidRPr="008E7002">
        <w:rPr>
          <w:sz w:val="28"/>
          <w:szCs w:val="28"/>
        </w:rPr>
        <w:t>Các tổ chức và cá nhân là đối tác, các đoàn công tác, các đơn vị truyền thông báo chí đến làm việc, tác nghiệp về nghiên cứu, đào tạo, hợp tác, trao đổi kinh nghiệm trong công tác bảo tồn, trùng tu, khai thác phát huy giá trị di tích; truyền thông, quảng bá di sản Huế và du lịch địa phương có đăng ký với Trung tâm Bảo tồn Di tích Cố đô Huế</w:t>
      </w:r>
      <w:r w:rsidRPr="008E7002">
        <w:rPr>
          <w:sz w:val="28"/>
          <w:szCs w:val="28"/>
        </w:rPr>
        <w:t>;</w:t>
      </w:r>
    </w:p>
    <w:p w14:paraId="0000B744" w14:textId="264E942D" w:rsidR="0090669B" w:rsidRPr="008E7002" w:rsidRDefault="006D5554" w:rsidP="0090669B">
      <w:pPr>
        <w:spacing w:before="60" w:after="60" w:line="360" w:lineRule="atLeast"/>
        <w:ind w:firstLine="567"/>
        <w:jc w:val="both"/>
        <w:rPr>
          <w:sz w:val="28"/>
          <w:szCs w:val="28"/>
        </w:rPr>
      </w:pPr>
      <w:r w:rsidRPr="008E7002">
        <w:rPr>
          <w:sz w:val="28"/>
          <w:szCs w:val="28"/>
        </w:rPr>
        <w:t>-</w:t>
      </w:r>
      <w:r w:rsidR="0090669B" w:rsidRPr="008E7002">
        <w:rPr>
          <w:sz w:val="28"/>
          <w:szCs w:val="28"/>
        </w:rPr>
        <w:t xml:space="preserve"> Các trường hợp đột xuất, đặc thù</w:t>
      </w:r>
      <w:r w:rsidR="0062433E" w:rsidRPr="008E7002">
        <w:rPr>
          <w:sz w:val="28"/>
          <w:szCs w:val="28"/>
        </w:rPr>
        <w:t xml:space="preserve"> khác</w:t>
      </w:r>
      <w:r w:rsidR="0090669B" w:rsidRPr="008E7002">
        <w:rPr>
          <w:sz w:val="28"/>
          <w:szCs w:val="28"/>
        </w:rPr>
        <w:t>, giao Chủ tịch Ủy ban nhân dân t</w:t>
      </w:r>
      <w:r w:rsidR="00EA044D" w:rsidRPr="008E7002">
        <w:rPr>
          <w:sz w:val="28"/>
          <w:szCs w:val="28"/>
        </w:rPr>
        <w:t>hành phố</w:t>
      </w:r>
      <w:r w:rsidR="0090669B" w:rsidRPr="008E7002">
        <w:rPr>
          <w:sz w:val="28"/>
          <w:szCs w:val="28"/>
        </w:rPr>
        <w:t xml:space="preserve"> xem xét, quyết định.</w:t>
      </w:r>
    </w:p>
    <w:p w14:paraId="18A12D4F" w14:textId="40482C09" w:rsidR="00A7250F" w:rsidRPr="008E7002" w:rsidRDefault="00A7250F" w:rsidP="0090669B">
      <w:pPr>
        <w:spacing w:before="60" w:after="60" w:line="360" w:lineRule="atLeast"/>
        <w:ind w:firstLine="567"/>
        <w:jc w:val="both"/>
        <w:rPr>
          <w:b/>
          <w:sz w:val="28"/>
          <w:szCs w:val="28"/>
        </w:rPr>
      </w:pPr>
      <w:r w:rsidRPr="008E7002">
        <w:rPr>
          <w:b/>
          <w:sz w:val="28"/>
          <w:szCs w:val="28"/>
        </w:rPr>
        <w:t>Điều 6. Chế độ thu, nộp, quản lý và sử dụng phí</w:t>
      </w:r>
      <w:r w:rsidR="00CD6A95" w:rsidRPr="008E7002">
        <w:rPr>
          <w:b/>
          <w:sz w:val="28"/>
          <w:szCs w:val="28"/>
        </w:rPr>
        <w:t xml:space="preserve"> tham quan</w:t>
      </w:r>
    </w:p>
    <w:p w14:paraId="7D8F62F9" w14:textId="6B6E735B" w:rsidR="0090669B" w:rsidRPr="008E7002" w:rsidRDefault="002463AF" w:rsidP="00D57B3C">
      <w:pPr>
        <w:spacing w:before="60" w:after="60" w:line="360" w:lineRule="atLeast"/>
        <w:ind w:firstLine="567"/>
        <w:jc w:val="both"/>
        <w:rPr>
          <w:sz w:val="28"/>
          <w:szCs w:val="28"/>
        </w:rPr>
      </w:pPr>
      <w:r w:rsidRPr="008E7002">
        <w:rPr>
          <w:sz w:val="28"/>
          <w:szCs w:val="28"/>
        </w:rPr>
        <w:t>1. Quy định tỷ lệ % số tiền thu phí được để lại và nộp vào ngân sách nhà nước từ tổng số tiền thu phí tham quan di tích lịch sử văn hóa Huế thuộc quần thể di tích Cố đô Huế, cụ thể:</w:t>
      </w:r>
    </w:p>
    <w:p w14:paraId="26CC53A8" w14:textId="76037DC0" w:rsidR="004D0E1D" w:rsidRPr="008E7002" w:rsidRDefault="004D0E1D" w:rsidP="004D0E1D">
      <w:pPr>
        <w:spacing w:before="60" w:after="60" w:line="360" w:lineRule="atLeast"/>
        <w:ind w:firstLine="567"/>
        <w:jc w:val="both"/>
        <w:rPr>
          <w:sz w:val="28"/>
          <w:szCs w:val="28"/>
        </w:rPr>
      </w:pPr>
      <w:r w:rsidRPr="008E7002">
        <w:rPr>
          <w:sz w:val="28"/>
          <w:szCs w:val="28"/>
        </w:rPr>
        <w:t>Số thu đạt từ 500 tỷ đồng/năm trở xuống: Đơn vị thu phí được để lại 45% tổng số tiền thu phí tham quan</w:t>
      </w:r>
      <w:r w:rsidR="002E03F9" w:rsidRPr="008E7002">
        <w:rPr>
          <w:sz w:val="28"/>
          <w:szCs w:val="28"/>
        </w:rPr>
        <w:t>; số thu phí còn lại nộp vào ngân sách nhà nước.</w:t>
      </w:r>
    </w:p>
    <w:p w14:paraId="6A4DA80A" w14:textId="407A6541" w:rsidR="00C742EE" w:rsidRPr="008E7002" w:rsidRDefault="008E4373" w:rsidP="00F97271">
      <w:pPr>
        <w:spacing w:before="60" w:after="60" w:line="360" w:lineRule="atLeast"/>
        <w:ind w:firstLine="567"/>
        <w:jc w:val="both"/>
        <w:rPr>
          <w:sz w:val="28"/>
          <w:szCs w:val="28"/>
        </w:rPr>
      </w:pPr>
      <w:r w:rsidRPr="008E7002">
        <w:rPr>
          <w:sz w:val="28"/>
          <w:szCs w:val="28"/>
        </w:rPr>
        <w:t xml:space="preserve">2. </w:t>
      </w:r>
      <w:r w:rsidR="0058284D" w:rsidRPr="008E7002">
        <w:rPr>
          <w:sz w:val="28"/>
          <w:szCs w:val="28"/>
        </w:rPr>
        <w:t xml:space="preserve">Nguồn thu phí tham quan di tích được để lại cho đơn vị thu phí dùng để chi các hoạt động theo cơ chế tự chủ của đơn vị sự nghiệp công lập, trang trải chi phí cung cấp dịch vụ, hoạt động thu phí gồm: Chi hoạt động thường xuyên của bộ máy quản lý; chính sách tinh giản biên chế; chi các hoạt động phục vụ du khách tham quan; công tác chăm sóc, chỉnh trang cảnh quan sân vườn, ao hồ, phục hồi cảnh quan thiên nhiên các điểm di tích, bảo vệ môi trường; chi công tác bảo vệ, đảm bảo an ninh tại các khu di tích; chi xúc tiến, kích cầu du lịch; truyền thông, quảng bá di sản Huế; công tác nghiên cứu khoa học, công tác bảo tồn bảo tàng, </w:t>
      </w:r>
      <w:r w:rsidR="0058284D" w:rsidRPr="008E7002">
        <w:rPr>
          <w:sz w:val="28"/>
          <w:szCs w:val="28"/>
        </w:rPr>
        <w:lastRenderedPageBreak/>
        <w:t>trưng bày triển lãm; công tác phát huy giá trị nhã nhạc, văn hóa phi vật thể; các hoạt động nghệ thuật phục vụ du khách tham quan; tổ chức các hoạt động Festival Huế, các hoạt động phục vụ các ngày lễ, tết; tổ chức thực hiện các chương trình hợp tác quốc tế; ứng dụng công nghệ thông tin, chuyển đổi số trong hoạt động quản lý; mua sắm, sửa chữa thường xuyên tài sản và tu sửa cấp thiết các công trình di tích; chi các hoạt động đặc thù di tích; chi thực hiện các đề án và nhiệm vụ do Ủy ban nhân dân thành phố giao.</w:t>
      </w:r>
    </w:p>
    <w:p w14:paraId="328B37D2" w14:textId="23567CBD" w:rsidR="0058284D" w:rsidRPr="008E7002" w:rsidRDefault="00AB34A3" w:rsidP="00F97271">
      <w:pPr>
        <w:spacing w:before="60" w:after="60" w:line="360" w:lineRule="atLeast"/>
        <w:ind w:firstLine="567"/>
        <w:jc w:val="both"/>
        <w:rPr>
          <w:sz w:val="28"/>
          <w:szCs w:val="28"/>
        </w:rPr>
      </w:pPr>
      <w:r w:rsidRPr="008E7002">
        <w:rPr>
          <w:sz w:val="28"/>
          <w:szCs w:val="28"/>
        </w:rPr>
        <w:t xml:space="preserve">3. </w:t>
      </w:r>
      <w:r w:rsidR="00895D28" w:rsidRPr="008E7002">
        <w:rPr>
          <w:sz w:val="28"/>
          <w:szCs w:val="28"/>
        </w:rPr>
        <w:t>Ủy ban nhân dân thành phố phê duyệt dự toán đối với nguồn thu phí tham quan di tích được để lại chi theo nội dung chi thường xuyên và chi nhiệm vụ không thường xuyên theo cơ chế tự chủ của đơn vị sự nghiệp công lập.</w:t>
      </w:r>
    </w:p>
    <w:p w14:paraId="16C3DE7A" w14:textId="5F269BF1" w:rsidR="008E4373" w:rsidRPr="008E7002" w:rsidRDefault="001F6B92" w:rsidP="00F97271">
      <w:pPr>
        <w:spacing w:before="60" w:after="60" w:line="360" w:lineRule="atLeast"/>
        <w:ind w:firstLine="567"/>
        <w:jc w:val="both"/>
        <w:rPr>
          <w:b/>
          <w:sz w:val="28"/>
          <w:szCs w:val="28"/>
        </w:rPr>
      </w:pPr>
      <w:r w:rsidRPr="008E7002">
        <w:rPr>
          <w:b/>
          <w:sz w:val="28"/>
          <w:szCs w:val="28"/>
        </w:rPr>
        <w:t>Điều 7.</w:t>
      </w:r>
      <w:r w:rsidR="004A0ADD" w:rsidRPr="008E7002">
        <w:rPr>
          <w:b/>
          <w:sz w:val="28"/>
          <w:szCs w:val="28"/>
        </w:rPr>
        <w:t xml:space="preserve"> Kê khai, thu, nộp phí</w:t>
      </w:r>
      <w:r w:rsidR="00A40D12" w:rsidRPr="008E7002">
        <w:rPr>
          <w:b/>
          <w:sz w:val="28"/>
          <w:szCs w:val="28"/>
        </w:rPr>
        <w:t xml:space="preserve"> tham quan</w:t>
      </w:r>
    </w:p>
    <w:p w14:paraId="7A567C3E" w14:textId="77777777" w:rsidR="00EF7157" w:rsidRPr="008E7002" w:rsidRDefault="00A40D12" w:rsidP="00A40D12">
      <w:pPr>
        <w:spacing w:before="60" w:after="60" w:line="360" w:lineRule="atLeast"/>
        <w:ind w:firstLine="567"/>
        <w:jc w:val="both"/>
        <w:rPr>
          <w:sz w:val="28"/>
          <w:szCs w:val="28"/>
        </w:rPr>
      </w:pPr>
      <w:r w:rsidRPr="008E7002">
        <w:rPr>
          <w:sz w:val="28"/>
          <w:szCs w:val="28"/>
        </w:rPr>
        <w:t>1. Người nộp phí tham quan thực hiện nộp phí cho tổ chức thu bằng</w:t>
      </w:r>
      <w:r w:rsidR="00EF7157" w:rsidRPr="008E7002">
        <w:rPr>
          <w:sz w:val="28"/>
          <w:szCs w:val="28"/>
        </w:rPr>
        <w:t xml:space="preserve"> một trong </w:t>
      </w:r>
      <w:r w:rsidRPr="008E7002">
        <w:rPr>
          <w:sz w:val="28"/>
          <w:szCs w:val="28"/>
        </w:rPr>
        <w:t>các hình thức</w:t>
      </w:r>
      <w:r w:rsidR="00EF7157" w:rsidRPr="008E7002">
        <w:rPr>
          <w:sz w:val="28"/>
          <w:szCs w:val="28"/>
        </w:rPr>
        <w:t xml:space="preserve"> sau</w:t>
      </w:r>
      <w:r w:rsidRPr="008E7002">
        <w:rPr>
          <w:sz w:val="28"/>
          <w:szCs w:val="28"/>
        </w:rPr>
        <w:t xml:space="preserve">: </w:t>
      </w:r>
    </w:p>
    <w:p w14:paraId="16BC4167" w14:textId="77777777" w:rsidR="00C23989" w:rsidRPr="008E7002" w:rsidRDefault="00EF7157" w:rsidP="00A40D12">
      <w:pPr>
        <w:spacing w:before="60" w:after="60" w:line="360" w:lineRule="atLeast"/>
        <w:ind w:firstLine="567"/>
        <w:jc w:val="both"/>
        <w:rPr>
          <w:sz w:val="28"/>
          <w:szCs w:val="28"/>
        </w:rPr>
      </w:pPr>
      <w:r w:rsidRPr="008E7002">
        <w:rPr>
          <w:sz w:val="28"/>
          <w:szCs w:val="28"/>
        </w:rPr>
        <w:t xml:space="preserve">a) </w:t>
      </w:r>
      <w:r w:rsidR="00A40D12" w:rsidRPr="008E7002">
        <w:rPr>
          <w:sz w:val="28"/>
          <w:szCs w:val="28"/>
        </w:rPr>
        <w:t xml:space="preserve">Nộp trực tiếp bằng tiền mặt </w:t>
      </w:r>
    </w:p>
    <w:p w14:paraId="61E2F2B5" w14:textId="69CA09A5" w:rsidR="00554D6B" w:rsidRPr="008E7002" w:rsidRDefault="00C23989" w:rsidP="00A40D12">
      <w:pPr>
        <w:spacing w:before="60" w:after="60" w:line="360" w:lineRule="atLeast"/>
        <w:ind w:firstLine="567"/>
        <w:jc w:val="both"/>
        <w:rPr>
          <w:sz w:val="28"/>
          <w:szCs w:val="28"/>
        </w:rPr>
      </w:pPr>
      <w:r w:rsidRPr="008E7002">
        <w:rPr>
          <w:sz w:val="28"/>
          <w:szCs w:val="28"/>
        </w:rPr>
        <w:t xml:space="preserve">b) </w:t>
      </w:r>
      <w:r w:rsidR="00554D6B" w:rsidRPr="008E7002">
        <w:rPr>
          <w:sz w:val="28"/>
          <w:szCs w:val="28"/>
        </w:rPr>
        <w:t>Nộp theo hình thức không dùng tiền mặt vào tài khoản chuyên thu phí của tổ chức thu phí mở tại tổ chức tín dụng.</w:t>
      </w:r>
    </w:p>
    <w:p w14:paraId="06E0DF4E" w14:textId="70004E19" w:rsidR="0000677D" w:rsidRPr="008E7002" w:rsidRDefault="0000677D" w:rsidP="00A40D12">
      <w:pPr>
        <w:spacing w:before="60" w:after="60" w:line="360" w:lineRule="atLeast"/>
        <w:ind w:firstLine="567"/>
        <w:jc w:val="both"/>
        <w:rPr>
          <w:sz w:val="28"/>
          <w:szCs w:val="28"/>
        </w:rPr>
      </w:pPr>
      <w:r w:rsidRPr="008E7002">
        <w:rPr>
          <w:sz w:val="28"/>
          <w:szCs w:val="28"/>
        </w:rPr>
        <w:t>c) Nộp vào tài khoản phí chờ nộp ngân sách của tổ chức thu phí mở tại Kho bạc Nhà nước.</w:t>
      </w:r>
    </w:p>
    <w:p w14:paraId="2B039284" w14:textId="2E99428A" w:rsidR="00AF3925" w:rsidRPr="008E7002" w:rsidRDefault="00180452" w:rsidP="00AF3925">
      <w:pPr>
        <w:spacing w:before="60" w:after="60" w:line="360" w:lineRule="atLeast"/>
        <w:ind w:firstLine="567"/>
        <w:rPr>
          <w:sz w:val="28"/>
          <w:szCs w:val="28"/>
        </w:rPr>
      </w:pPr>
      <w:r w:rsidRPr="008E7002">
        <w:rPr>
          <w:sz w:val="28"/>
          <w:szCs w:val="28"/>
        </w:rPr>
        <w:t>2</w:t>
      </w:r>
      <w:r w:rsidR="00AF3925" w:rsidRPr="008E7002">
        <w:rPr>
          <w:sz w:val="28"/>
          <w:szCs w:val="28"/>
        </w:rPr>
        <w:t xml:space="preserve">. </w:t>
      </w:r>
      <w:r w:rsidR="00E00F47" w:rsidRPr="008E7002">
        <w:rPr>
          <w:sz w:val="28"/>
          <w:szCs w:val="28"/>
        </w:rPr>
        <w:t>Định kỳ hàng ngày</w:t>
      </w:r>
      <w:r w:rsidR="00AF3925" w:rsidRPr="008E7002">
        <w:rPr>
          <w:sz w:val="28"/>
          <w:szCs w:val="28"/>
        </w:rPr>
        <w:t xml:space="preserve">, </w:t>
      </w:r>
      <w:r w:rsidR="00E00F47" w:rsidRPr="008E7002">
        <w:rPr>
          <w:sz w:val="28"/>
          <w:szCs w:val="28"/>
        </w:rPr>
        <w:t>tổ chức thu phí phải gửi số tiền phí đã thu được vào tài khoản phí chờ nộp ngân sách tại Kho bạc Nhà nước</w:t>
      </w:r>
      <w:r w:rsidR="00AF3925" w:rsidRPr="008E7002">
        <w:rPr>
          <w:sz w:val="28"/>
          <w:szCs w:val="28"/>
        </w:rPr>
        <w:t>.</w:t>
      </w:r>
    </w:p>
    <w:p w14:paraId="3D36F252" w14:textId="68F210B7" w:rsidR="004A0ADD" w:rsidRPr="008E7002" w:rsidRDefault="00180452" w:rsidP="00E2733C">
      <w:pPr>
        <w:spacing w:before="60" w:after="60" w:line="360" w:lineRule="atLeast"/>
        <w:ind w:firstLine="567"/>
        <w:jc w:val="both"/>
        <w:rPr>
          <w:sz w:val="28"/>
          <w:szCs w:val="28"/>
        </w:rPr>
      </w:pPr>
      <w:r w:rsidRPr="008E7002">
        <w:rPr>
          <w:sz w:val="28"/>
          <w:szCs w:val="28"/>
        </w:rPr>
        <w:t>3</w:t>
      </w:r>
      <w:r w:rsidR="00AF3925" w:rsidRPr="008E7002">
        <w:rPr>
          <w:sz w:val="28"/>
          <w:szCs w:val="28"/>
        </w:rPr>
        <w:t xml:space="preserve">. Tổ chức thu phí thực hiện kê khai, </w:t>
      </w:r>
      <w:r w:rsidR="00565275" w:rsidRPr="008E7002">
        <w:rPr>
          <w:sz w:val="28"/>
          <w:szCs w:val="28"/>
        </w:rPr>
        <w:t>nộp tiền phí thu được vào ngân sách nhà nước theo tháng</w:t>
      </w:r>
      <w:r w:rsidR="00AF3925" w:rsidRPr="008E7002">
        <w:rPr>
          <w:sz w:val="28"/>
          <w:szCs w:val="28"/>
        </w:rPr>
        <w:t xml:space="preserve"> </w:t>
      </w:r>
      <w:bookmarkStart w:id="5" w:name="khoan_3_3"/>
      <w:r w:rsidR="007C1745" w:rsidRPr="008E7002">
        <w:rPr>
          <w:sz w:val="28"/>
          <w:szCs w:val="28"/>
        </w:rPr>
        <w:t>(sau khi trừ số tiền phí được để lại</w:t>
      </w:r>
      <w:bookmarkEnd w:id="5"/>
      <w:r w:rsidR="007C1745" w:rsidRPr="008E7002">
        <w:rPr>
          <w:sz w:val="28"/>
          <w:szCs w:val="28"/>
        </w:rPr>
        <w:t xml:space="preserve">) </w:t>
      </w:r>
      <w:r w:rsidR="00AF3925" w:rsidRPr="008E7002">
        <w:rPr>
          <w:sz w:val="28"/>
          <w:szCs w:val="28"/>
        </w:rPr>
        <w:t xml:space="preserve">và quyết toán theo năm theo </w:t>
      </w:r>
      <w:r w:rsidR="00E1505C" w:rsidRPr="008E7002">
        <w:rPr>
          <w:sz w:val="28"/>
          <w:szCs w:val="28"/>
        </w:rPr>
        <w:t>quy định của Luật quản lý thuế</w:t>
      </w:r>
      <w:r w:rsidR="00AF3925" w:rsidRPr="008E7002">
        <w:rPr>
          <w:sz w:val="28"/>
          <w:szCs w:val="28"/>
        </w:rPr>
        <w:t>.</w:t>
      </w:r>
    </w:p>
    <w:p w14:paraId="600F0AE8" w14:textId="522FE812" w:rsidR="007E5ACE" w:rsidRPr="008E7002" w:rsidRDefault="00C142AB" w:rsidP="001A024A">
      <w:pPr>
        <w:spacing w:before="60" w:after="60" w:line="360" w:lineRule="atLeast"/>
        <w:ind w:firstLine="567"/>
        <w:jc w:val="both"/>
        <w:rPr>
          <w:sz w:val="28"/>
          <w:szCs w:val="28"/>
        </w:rPr>
      </w:pPr>
      <w:r w:rsidRPr="008E7002">
        <w:rPr>
          <w:sz w:val="28"/>
          <w:szCs w:val="28"/>
        </w:rPr>
        <w:t>4. Tiền lãi phát sinh trên số dư tài khoản chuyên thu phí của tổ chức thu phí</w:t>
      </w:r>
      <w:r w:rsidR="0073260C" w:rsidRPr="008E7002">
        <w:rPr>
          <w:sz w:val="28"/>
          <w:szCs w:val="28"/>
        </w:rPr>
        <w:t xml:space="preserve"> </w:t>
      </w:r>
      <w:r w:rsidRPr="008E7002">
        <w:rPr>
          <w:sz w:val="28"/>
          <w:szCs w:val="28"/>
        </w:rPr>
        <w:t xml:space="preserve">mở tại các tổ chức tín dụng phải nộp toàn bộ vào ngân sách nhà nước (theo </w:t>
      </w:r>
      <w:r w:rsidR="001A024A" w:rsidRPr="008E7002">
        <w:rPr>
          <w:sz w:val="28"/>
          <w:szCs w:val="28"/>
        </w:rPr>
        <w:t>C</w:t>
      </w:r>
      <w:r w:rsidRPr="008E7002">
        <w:rPr>
          <w:sz w:val="28"/>
          <w:szCs w:val="28"/>
        </w:rPr>
        <w:t>hương của tổ chức thu phí</w:t>
      </w:r>
      <w:r w:rsidR="0073260C" w:rsidRPr="008E7002">
        <w:rPr>
          <w:sz w:val="28"/>
          <w:szCs w:val="28"/>
        </w:rPr>
        <w:t>,</w:t>
      </w:r>
      <w:r w:rsidRPr="008E7002">
        <w:rPr>
          <w:sz w:val="28"/>
          <w:szCs w:val="28"/>
        </w:rPr>
        <w:t xml:space="preserve"> </w:t>
      </w:r>
      <w:r w:rsidR="0073260C" w:rsidRPr="008E7002">
        <w:rPr>
          <w:sz w:val="28"/>
          <w:szCs w:val="28"/>
        </w:rPr>
        <w:t xml:space="preserve">Mục 4900 - Các khoản thu khác, </w:t>
      </w:r>
      <w:r w:rsidRPr="008E7002">
        <w:rPr>
          <w:sz w:val="28"/>
          <w:szCs w:val="28"/>
        </w:rPr>
        <w:t xml:space="preserve">Tiểu mục 4949 - Các khoản thu khác của Mục lục ngân sách nhà nước) cùng </w:t>
      </w:r>
      <w:r w:rsidR="00E07526" w:rsidRPr="008E7002">
        <w:rPr>
          <w:sz w:val="28"/>
          <w:szCs w:val="28"/>
        </w:rPr>
        <w:t xml:space="preserve">với </w:t>
      </w:r>
      <w:r w:rsidRPr="008E7002">
        <w:rPr>
          <w:sz w:val="28"/>
          <w:szCs w:val="28"/>
        </w:rPr>
        <w:t>số tiền phí phải nộp trong tháng phát sinh.</w:t>
      </w:r>
    </w:p>
    <w:bookmarkEnd w:id="1"/>
    <w:p w14:paraId="2717F060" w14:textId="3834563F" w:rsidR="006B41E4" w:rsidRPr="008E7002" w:rsidRDefault="006B41E4" w:rsidP="006B41E4">
      <w:pPr>
        <w:pStyle w:val="BodyText"/>
        <w:shd w:val="clear" w:color="auto" w:fill="auto"/>
        <w:spacing w:before="60" w:after="60" w:line="340" w:lineRule="atLeast"/>
        <w:ind w:firstLine="567"/>
        <w:jc w:val="both"/>
      </w:pPr>
      <w:r w:rsidRPr="008E7002">
        <w:rPr>
          <w:b/>
          <w:bCs/>
          <w:lang w:val="fr-FR"/>
        </w:rPr>
        <w:t xml:space="preserve">Điều </w:t>
      </w:r>
      <w:r w:rsidR="00261BE3" w:rsidRPr="008E7002">
        <w:rPr>
          <w:b/>
          <w:bCs/>
          <w:lang w:val="fr-FR"/>
        </w:rPr>
        <w:t>8</w:t>
      </w:r>
      <w:r w:rsidRPr="008E7002">
        <w:rPr>
          <w:b/>
          <w:bCs/>
          <w:lang w:val="fr-FR"/>
        </w:rPr>
        <w:t>. Điều khoản thi hành</w:t>
      </w:r>
    </w:p>
    <w:p w14:paraId="56D12909" w14:textId="0D528970" w:rsidR="00841729" w:rsidRPr="008E7002" w:rsidRDefault="00D11B71" w:rsidP="006B41E4">
      <w:pPr>
        <w:pStyle w:val="NormalWeb"/>
        <w:spacing w:before="60" w:beforeAutospacing="0" w:after="60" w:afterAutospacing="0" w:line="340" w:lineRule="atLeast"/>
        <w:ind w:firstLine="567"/>
        <w:jc w:val="both"/>
        <w:rPr>
          <w:sz w:val="28"/>
          <w:szCs w:val="28"/>
        </w:rPr>
      </w:pPr>
      <w:r w:rsidRPr="008E7002">
        <w:rPr>
          <w:sz w:val="28"/>
          <w:szCs w:val="28"/>
        </w:rPr>
        <w:t xml:space="preserve">1. </w:t>
      </w:r>
      <w:r w:rsidR="006B41E4" w:rsidRPr="008E7002">
        <w:rPr>
          <w:sz w:val="28"/>
          <w:szCs w:val="28"/>
        </w:rPr>
        <w:t xml:space="preserve">Nghị quyết này có hiệu lực thi hành từ ngày </w:t>
      </w:r>
      <w:r w:rsidR="00E72F45" w:rsidRPr="008E7002">
        <w:rPr>
          <w:sz w:val="28"/>
          <w:szCs w:val="28"/>
        </w:rPr>
        <w:t xml:space="preserve">   </w:t>
      </w:r>
      <w:r w:rsidR="006B41E4" w:rsidRPr="008E7002">
        <w:rPr>
          <w:sz w:val="28"/>
          <w:szCs w:val="28"/>
        </w:rPr>
        <w:t xml:space="preserve"> tháng </w:t>
      </w:r>
      <w:r w:rsidR="00E72F45" w:rsidRPr="008E7002">
        <w:rPr>
          <w:sz w:val="28"/>
          <w:szCs w:val="28"/>
        </w:rPr>
        <w:t>01</w:t>
      </w:r>
      <w:r w:rsidR="006B41E4" w:rsidRPr="008E7002">
        <w:rPr>
          <w:sz w:val="28"/>
          <w:szCs w:val="28"/>
        </w:rPr>
        <w:t xml:space="preserve"> </w:t>
      </w:r>
      <w:r w:rsidR="00841729" w:rsidRPr="008E7002">
        <w:rPr>
          <w:sz w:val="28"/>
          <w:szCs w:val="28"/>
        </w:rPr>
        <w:t>năm 202</w:t>
      </w:r>
      <w:r w:rsidR="00E72F45" w:rsidRPr="008E7002">
        <w:rPr>
          <w:sz w:val="28"/>
          <w:szCs w:val="28"/>
        </w:rPr>
        <w:t>6</w:t>
      </w:r>
      <w:r w:rsidR="00841729" w:rsidRPr="008E7002">
        <w:rPr>
          <w:sz w:val="28"/>
          <w:szCs w:val="28"/>
        </w:rPr>
        <w:t>.</w:t>
      </w:r>
    </w:p>
    <w:p w14:paraId="679B9078" w14:textId="618F4CF9" w:rsidR="0030074B" w:rsidRDefault="0030074B" w:rsidP="006B41E4">
      <w:pPr>
        <w:pStyle w:val="NormalWeb"/>
        <w:spacing w:before="60" w:beforeAutospacing="0" w:after="60" w:afterAutospacing="0" w:line="340" w:lineRule="atLeast"/>
        <w:ind w:firstLine="567"/>
        <w:jc w:val="both"/>
        <w:rPr>
          <w:sz w:val="28"/>
          <w:szCs w:val="28"/>
        </w:rPr>
      </w:pPr>
      <w:r>
        <w:rPr>
          <w:sz w:val="28"/>
          <w:szCs w:val="28"/>
        </w:rPr>
        <w:t>2. T</w:t>
      </w:r>
      <w:r w:rsidRPr="008E7002">
        <w:rPr>
          <w:sz w:val="28"/>
          <w:szCs w:val="28"/>
        </w:rPr>
        <w:t>ỷ lệ % số tiền thu phí được để lại và nộp vào ngân sách nhà nước từ tổng số tiền thu phí tham quan di tích lịch sử văn hóa Huế thuộc quần thể di tích Cố đô Huế</w:t>
      </w:r>
      <w:r>
        <w:rPr>
          <w:sz w:val="28"/>
          <w:szCs w:val="28"/>
        </w:rPr>
        <w:t xml:space="preserve"> quy định tại </w:t>
      </w:r>
      <w:r w:rsidR="009D0612">
        <w:rPr>
          <w:sz w:val="28"/>
          <w:szCs w:val="28"/>
        </w:rPr>
        <w:t>khoản 1 Điều 6 có hiệu lực đến hết ngày 31 tháng 12 năm 2026.</w:t>
      </w:r>
      <w:bookmarkStart w:id="6" w:name="_GoBack"/>
      <w:bookmarkEnd w:id="6"/>
    </w:p>
    <w:p w14:paraId="5143442B" w14:textId="1AC3E101" w:rsidR="008917FB" w:rsidRPr="008E7002" w:rsidRDefault="00D11B71" w:rsidP="006B41E4">
      <w:pPr>
        <w:pStyle w:val="NormalWeb"/>
        <w:spacing w:before="60" w:beforeAutospacing="0" w:after="60" w:afterAutospacing="0" w:line="340" w:lineRule="atLeast"/>
        <w:ind w:firstLine="567"/>
        <w:jc w:val="both"/>
        <w:rPr>
          <w:sz w:val="28"/>
          <w:szCs w:val="28"/>
        </w:rPr>
      </w:pPr>
      <w:r w:rsidRPr="008E7002">
        <w:rPr>
          <w:sz w:val="28"/>
          <w:szCs w:val="28"/>
        </w:rPr>
        <w:t xml:space="preserve">2. </w:t>
      </w:r>
      <w:r w:rsidR="00AF2DF4" w:rsidRPr="008E7002">
        <w:rPr>
          <w:sz w:val="28"/>
          <w:szCs w:val="28"/>
        </w:rPr>
        <w:t>Bãi bỏ</w:t>
      </w:r>
      <w:r w:rsidR="00207077" w:rsidRPr="008E7002">
        <w:rPr>
          <w:sz w:val="28"/>
          <w:szCs w:val="28"/>
        </w:rPr>
        <w:t xml:space="preserve"> </w:t>
      </w:r>
      <w:r w:rsidR="008917FB" w:rsidRPr="008E7002">
        <w:rPr>
          <w:sz w:val="28"/>
          <w:szCs w:val="28"/>
        </w:rPr>
        <w:t xml:space="preserve">các </w:t>
      </w:r>
      <w:r w:rsidR="006B41E4" w:rsidRPr="008E7002">
        <w:rPr>
          <w:sz w:val="28"/>
          <w:szCs w:val="28"/>
        </w:rPr>
        <w:t>Nghị quyết</w:t>
      </w:r>
      <w:r w:rsidR="008917FB" w:rsidRPr="008E7002">
        <w:rPr>
          <w:sz w:val="28"/>
          <w:szCs w:val="28"/>
        </w:rPr>
        <w:t xml:space="preserve"> sau của HĐND </w:t>
      </w:r>
      <w:r w:rsidR="00B04E00" w:rsidRPr="008E7002">
        <w:rPr>
          <w:sz w:val="28"/>
          <w:szCs w:val="28"/>
        </w:rPr>
        <w:t xml:space="preserve">tỉnh Thừa Thiên Huế (nay là </w:t>
      </w:r>
      <w:r w:rsidR="008917FB" w:rsidRPr="008E7002">
        <w:rPr>
          <w:sz w:val="28"/>
          <w:szCs w:val="28"/>
        </w:rPr>
        <w:t>thành phố Huế</w:t>
      </w:r>
      <w:r w:rsidR="00B04E00" w:rsidRPr="008E7002">
        <w:rPr>
          <w:sz w:val="28"/>
          <w:szCs w:val="28"/>
        </w:rPr>
        <w:t>)</w:t>
      </w:r>
      <w:r w:rsidR="008917FB" w:rsidRPr="008E7002">
        <w:rPr>
          <w:sz w:val="28"/>
          <w:szCs w:val="28"/>
        </w:rPr>
        <w:t>:</w:t>
      </w:r>
    </w:p>
    <w:p w14:paraId="12E09416" w14:textId="041AB021" w:rsidR="008917FB" w:rsidRPr="008E7002" w:rsidRDefault="00AC7BE6" w:rsidP="006B41E4">
      <w:pPr>
        <w:pStyle w:val="NormalWeb"/>
        <w:spacing w:before="60" w:beforeAutospacing="0" w:after="60" w:afterAutospacing="0" w:line="340" w:lineRule="atLeast"/>
        <w:ind w:firstLine="567"/>
        <w:jc w:val="both"/>
        <w:rPr>
          <w:sz w:val="28"/>
          <w:szCs w:val="28"/>
        </w:rPr>
      </w:pPr>
      <w:r w:rsidRPr="008E7002">
        <w:rPr>
          <w:sz w:val="28"/>
          <w:szCs w:val="28"/>
        </w:rPr>
        <w:t>a)</w:t>
      </w:r>
      <w:r w:rsidR="008917FB" w:rsidRPr="008E7002">
        <w:rPr>
          <w:sz w:val="28"/>
          <w:szCs w:val="28"/>
        </w:rPr>
        <w:t xml:space="preserve"> Nghị quyết</w:t>
      </w:r>
      <w:r w:rsidR="00FB7B5D" w:rsidRPr="008E7002">
        <w:rPr>
          <w:sz w:val="28"/>
          <w:szCs w:val="28"/>
        </w:rPr>
        <w:t xml:space="preserve"> số</w:t>
      </w:r>
      <w:r w:rsidR="008917FB" w:rsidRPr="008E7002">
        <w:rPr>
          <w:sz w:val="28"/>
          <w:szCs w:val="28"/>
        </w:rPr>
        <w:t xml:space="preserve"> 22/2022/NQ-HĐND ngày </w:t>
      </w:r>
      <w:r w:rsidR="00FB7B5D" w:rsidRPr="008E7002">
        <w:rPr>
          <w:sz w:val="28"/>
          <w:szCs w:val="28"/>
        </w:rPr>
        <w:t xml:space="preserve">26/10/2022 </w:t>
      </w:r>
      <w:r w:rsidR="008917FB" w:rsidRPr="008E7002">
        <w:rPr>
          <w:sz w:val="28"/>
          <w:szCs w:val="28"/>
        </w:rPr>
        <w:t>quy định mức thu, chế độ thu, nộp, quản lý và sử dụng phí tham quan di tích lịch sử văn hóa Huế thuộc quần thể di tích Cố đô Huế</w:t>
      </w:r>
    </w:p>
    <w:p w14:paraId="0169A1FE" w14:textId="46CF2658" w:rsidR="008917FB" w:rsidRPr="008E7002" w:rsidRDefault="00AC7BE6" w:rsidP="006B41E4">
      <w:pPr>
        <w:pStyle w:val="NormalWeb"/>
        <w:spacing w:before="60" w:beforeAutospacing="0" w:after="60" w:afterAutospacing="0" w:line="340" w:lineRule="atLeast"/>
        <w:ind w:firstLine="567"/>
        <w:jc w:val="both"/>
        <w:rPr>
          <w:sz w:val="28"/>
          <w:szCs w:val="28"/>
        </w:rPr>
      </w:pPr>
      <w:r w:rsidRPr="008E7002">
        <w:rPr>
          <w:sz w:val="28"/>
          <w:szCs w:val="28"/>
        </w:rPr>
        <w:lastRenderedPageBreak/>
        <w:t>b)</w:t>
      </w:r>
      <w:r w:rsidR="008917FB" w:rsidRPr="008E7002">
        <w:rPr>
          <w:sz w:val="28"/>
          <w:szCs w:val="28"/>
        </w:rPr>
        <w:t xml:space="preserve"> Nghị quyết số 03/2024/NQ-HĐND ngày 13/03/2024 về việc sửa đổi, bổ sung khoản 5 Điều 1 Nghị quyết 22/2022/NQ-HĐND quy định mức thu, chế độ thu, nộp, quản lý và sử dụng phí tham quan di tích lịch sử văn hóa Huế thuộc quần thể di tích Cố đô Huế</w:t>
      </w:r>
      <w:r w:rsidR="00F30993" w:rsidRPr="008E7002">
        <w:rPr>
          <w:sz w:val="28"/>
          <w:szCs w:val="28"/>
        </w:rPr>
        <w:t>.</w:t>
      </w:r>
    </w:p>
    <w:p w14:paraId="5C6D4A9F" w14:textId="6004E083" w:rsidR="006B41E4" w:rsidRPr="008E7002" w:rsidRDefault="00AC7BE6" w:rsidP="006B41E4">
      <w:pPr>
        <w:pStyle w:val="NormalWeb"/>
        <w:spacing w:before="60" w:beforeAutospacing="0" w:after="60" w:afterAutospacing="0" w:line="340" w:lineRule="atLeast"/>
        <w:ind w:firstLine="567"/>
        <w:jc w:val="both"/>
        <w:rPr>
          <w:sz w:val="28"/>
          <w:szCs w:val="28"/>
        </w:rPr>
      </w:pPr>
      <w:r w:rsidRPr="008E7002">
        <w:rPr>
          <w:sz w:val="28"/>
          <w:szCs w:val="28"/>
        </w:rPr>
        <w:t>c)</w:t>
      </w:r>
      <w:r w:rsidR="008917FB" w:rsidRPr="008E7002">
        <w:rPr>
          <w:sz w:val="28"/>
          <w:szCs w:val="28"/>
        </w:rPr>
        <w:t xml:space="preserve"> Nghị quyết số 27/2024/NQ-HĐND ngày 15/11/2024 sửa đổi Nghị quyết 22/2022/NQ-HĐND quy định mức thu, chế độ thu, nộp, quản lý và sử dụng phí tham quan di tích lịch sử văn hóa Huế thuộc quần thể di tích Cố đô Huế</w:t>
      </w:r>
      <w:r w:rsidR="00200B67" w:rsidRPr="008E7002">
        <w:rPr>
          <w:sz w:val="28"/>
          <w:szCs w:val="28"/>
        </w:rPr>
        <w:t>.</w:t>
      </w:r>
    </w:p>
    <w:p w14:paraId="67D494FE" w14:textId="25F54375" w:rsidR="006B41E4" w:rsidRPr="008E7002" w:rsidRDefault="006B41E4" w:rsidP="006B41E4">
      <w:pPr>
        <w:pStyle w:val="NormalWeb"/>
        <w:spacing w:before="60" w:beforeAutospacing="0" w:after="60" w:afterAutospacing="0" w:line="340" w:lineRule="atLeast"/>
        <w:ind w:firstLine="567"/>
        <w:jc w:val="both"/>
        <w:rPr>
          <w:b/>
          <w:bCs/>
          <w:sz w:val="28"/>
          <w:szCs w:val="28"/>
        </w:rPr>
      </w:pPr>
      <w:r w:rsidRPr="008E7002">
        <w:rPr>
          <w:b/>
          <w:bCs/>
          <w:sz w:val="28"/>
          <w:szCs w:val="28"/>
        </w:rPr>
        <w:t xml:space="preserve">Điều </w:t>
      </w:r>
      <w:r w:rsidR="0099275B" w:rsidRPr="008E7002">
        <w:rPr>
          <w:b/>
          <w:bCs/>
          <w:sz w:val="28"/>
          <w:szCs w:val="28"/>
        </w:rPr>
        <w:t>9</w:t>
      </w:r>
      <w:r w:rsidRPr="008E7002">
        <w:rPr>
          <w:b/>
          <w:bCs/>
          <w:sz w:val="28"/>
          <w:szCs w:val="28"/>
        </w:rPr>
        <w:t xml:space="preserve">. </w:t>
      </w:r>
      <w:r w:rsidRPr="008E7002">
        <w:rPr>
          <w:b/>
          <w:bCs/>
          <w:sz w:val="28"/>
          <w:szCs w:val="28"/>
          <w:lang w:val="vi-VN"/>
        </w:rPr>
        <w:t>Tổ chức thực hiện</w:t>
      </w:r>
    </w:p>
    <w:p w14:paraId="6164CF4E" w14:textId="77777777" w:rsidR="006B41E4" w:rsidRPr="008E7002" w:rsidRDefault="006B41E4" w:rsidP="006B41E4">
      <w:pPr>
        <w:spacing w:before="60" w:after="60" w:line="340" w:lineRule="atLeast"/>
        <w:ind w:firstLine="567"/>
        <w:jc w:val="both"/>
        <w:rPr>
          <w:iCs/>
          <w:sz w:val="28"/>
          <w:szCs w:val="28"/>
        </w:rPr>
      </w:pPr>
      <w:r w:rsidRPr="008E7002">
        <w:rPr>
          <w:iCs/>
          <w:sz w:val="28"/>
          <w:szCs w:val="28"/>
        </w:rPr>
        <w:t xml:space="preserve">1. Giao Ủy ban nhân dân </w:t>
      </w:r>
      <w:r w:rsidRPr="008E7002">
        <w:rPr>
          <w:iCs/>
          <w:sz w:val="28"/>
          <w:szCs w:val="28"/>
          <w:lang w:val="vi-VN"/>
        </w:rPr>
        <w:t>thành phố</w:t>
      </w:r>
      <w:r w:rsidRPr="008E7002">
        <w:rPr>
          <w:iCs/>
          <w:sz w:val="28"/>
          <w:szCs w:val="28"/>
        </w:rPr>
        <w:t xml:space="preserve"> triển khai thực hiện Nghị quyết.</w:t>
      </w:r>
    </w:p>
    <w:p w14:paraId="7371C6EA" w14:textId="77777777" w:rsidR="006B41E4" w:rsidRPr="008E7002" w:rsidRDefault="006B41E4" w:rsidP="006B41E4">
      <w:pPr>
        <w:spacing w:before="60" w:after="60" w:line="340" w:lineRule="atLeast"/>
        <w:ind w:firstLine="567"/>
        <w:jc w:val="both"/>
        <w:rPr>
          <w:iCs/>
          <w:sz w:val="28"/>
          <w:szCs w:val="28"/>
        </w:rPr>
      </w:pPr>
      <w:r w:rsidRPr="008E7002">
        <w:rPr>
          <w:iCs/>
          <w:sz w:val="28"/>
          <w:szCs w:val="28"/>
        </w:rPr>
        <w:t xml:space="preserve">2. Giao Thường trực Hội đồng nhân dân, các Ban Hội đồng nhân dân, Tổ đại biểu Hội đồng nhân dân và đại biểu Hội đồng nhân dân </w:t>
      </w:r>
      <w:r w:rsidRPr="008E7002">
        <w:rPr>
          <w:iCs/>
          <w:sz w:val="28"/>
          <w:szCs w:val="28"/>
          <w:lang w:val="vi-VN"/>
        </w:rPr>
        <w:t>thành phố</w:t>
      </w:r>
      <w:r w:rsidRPr="008E7002">
        <w:rPr>
          <w:iCs/>
          <w:sz w:val="28"/>
          <w:szCs w:val="28"/>
        </w:rPr>
        <w:t xml:space="preserve"> trong phạm vi, nhiệm vụ, quyền hạn giám sát việc triển khai thực hiện Nghị quyết.</w:t>
      </w:r>
    </w:p>
    <w:p w14:paraId="6EE8E834" w14:textId="13BA62DD" w:rsidR="006B41E4" w:rsidRPr="008E7002" w:rsidRDefault="006B41E4" w:rsidP="006B41E4">
      <w:pPr>
        <w:spacing w:before="60" w:after="60" w:line="340" w:lineRule="atLeast"/>
        <w:ind w:firstLine="567"/>
        <w:jc w:val="both"/>
        <w:rPr>
          <w:i/>
          <w:sz w:val="28"/>
          <w:szCs w:val="28"/>
        </w:rPr>
      </w:pPr>
      <w:r w:rsidRPr="008E7002">
        <w:rPr>
          <w:i/>
          <w:sz w:val="28"/>
          <w:szCs w:val="28"/>
        </w:rPr>
        <w:t>Nghị quyết này đã được Hội đ</w:t>
      </w:r>
      <w:r w:rsidR="00B84789" w:rsidRPr="008E7002">
        <w:rPr>
          <w:i/>
          <w:sz w:val="28"/>
          <w:szCs w:val="28"/>
        </w:rPr>
        <w:t xml:space="preserve">ồng nhân dân thành phố Huế khóa </w:t>
      </w:r>
      <w:r w:rsidRPr="008E7002">
        <w:rPr>
          <w:i/>
          <w:sz w:val="28"/>
          <w:szCs w:val="28"/>
        </w:rPr>
        <w:t>VIII,</w:t>
      </w:r>
      <w:r w:rsidR="00C77D6E" w:rsidRPr="008E7002">
        <w:rPr>
          <w:i/>
          <w:sz w:val="28"/>
          <w:szCs w:val="28"/>
        </w:rPr>
        <w:t xml:space="preserve"> </w:t>
      </w:r>
      <w:r w:rsidRPr="008E7002">
        <w:rPr>
          <w:i/>
          <w:sz w:val="28"/>
          <w:szCs w:val="28"/>
        </w:rPr>
        <w:t xml:space="preserve">Kỳ họp chuyên đề lần thứ </w:t>
      </w:r>
      <w:r w:rsidR="00C77D6E" w:rsidRPr="008E7002">
        <w:rPr>
          <w:i/>
          <w:sz w:val="28"/>
          <w:szCs w:val="28"/>
        </w:rPr>
        <w:t xml:space="preserve">  </w:t>
      </w:r>
      <w:r w:rsidRPr="008E7002">
        <w:rPr>
          <w:i/>
          <w:sz w:val="28"/>
          <w:szCs w:val="28"/>
        </w:rPr>
        <w:t xml:space="preserve"> thông qua ngày </w:t>
      </w:r>
      <w:r w:rsidR="00C77D6E" w:rsidRPr="008E7002">
        <w:rPr>
          <w:i/>
          <w:sz w:val="28"/>
          <w:szCs w:val="28"/>
        </w:rPr>
        <w:t xml:space="preserve">  </w:t>
      </w:r>
      <w:r w:rsidRPr="008E7002">
        <w:rPr>
          <w:i/>
          <w:sz w:val="28"/>
          <w:szCs w:val="28"/>
        </w:rPr>
        <w:t xml:space="preserve"> tháng </w:t>
      </w:r>
      <w:r w:rsidR="00C77D6E" w:rsidRPr="008E7002">
        <w:rPr>
          <w:i/>
          <w:sz w:val="28"/>
          <w:szCs w:val="28"/>
        </w:rPr>
        <w:t xml:space="preserve">  </w:t>
      </w:r>
      <w:r w:rsidRPr="008E7002">
        <w:rPr>
          <w:i/>
          <w:sz w:val="28"/>
          <w:szCs w:val="28"/>
        </w:rPr>
        <w:t xml:space="preserve"> năm 2025./.</w:t>
      </w:r>
    </w:p>
    <w:p w14:paraId="6B3DE39A" w14:textId="77777777" w:rsidR="00152259" w:rsidRPr="008E7002" w:rsidRDefault="00152259" w:rsidP="00152259">
      <w:pPr>
        <w:widowControl w:val="0"/>
        <w:spacing w:before="60" w:after="60" w:line="340" w:lineRule="atLeast"/>
        <w:ind w:firstLine="624"/>
        <w:jc w:val="both"/>
        <w:rPr>
          <w:i/>
          <w:sz w:val="28"/>
          <w:szCs w:val="28"/>
        </w:rPr>
      </w:pPr>
    </w:p>
    <w:tbl>
      <w:tblPr>
        <w:tblW w:w="85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137"/>
        <w:gridCol w:w="3402"/>
      </w:tblGrid>
      <w:tr w:rsidR="008E7002" w:rsidRPr="008E7002" w14:paraId="36E77138" w14:textId="77777777" w:rsidTr="00F97271">
        <w:tc>
          <w:tcPr>
            <w:tcW w:w="5137" w:type="dxa"/>
            <w:tcBorders>
              <w:top w:val="nil"/>
              <w:left w:val="nil"/>
              <w:bottom w:val="nil"/>
              <w:right w:val="nil"/>
              <w:tl2br w:val="nil"/>
              <w:tr2bl w:val="nil"/>
            </w:tcBorders>
            <w:tcMar>
              <w:top w:w="0" w:type="dxa"/>
              <w:left w:w="108" w:type="dxa"/>
              <w:bottom w:w="0" w:type="dxa"/>
              <w:right w:w="108" w:type="dxa"/>
            </w:tcMar>
          </w:tcPr>
          <w:p w14:paraId="40518D8C" w14:textId="798655AC" w:rsidR="00152259" w:rsidRPr="008E7002" w:rsidRDefault="00152259" w:rsidP="004E0F81">
            <w:pPr>
              <w:rPr>
                <w:sz w:val="22"/>
                <w:szCs w:val="22"/>
                <w:lang w:val="vi-VN"/>
              </w:rPr>
            </w:pPr>
            <w:r w:rsidRPr="008E7002">
              <w:rPr>
                <w:b/>
                <w:i/>
                <w:sz w:val="28"/>
                <w:szCs w:val="28"/>
                <w:lang w:val="vi-VN"/>
              </w:rPr>
              <w:t> </w:t>
            </w:r>
            <w:r w:rsidRPr="008E7002">
              <w:rPr>
                <w:b/>
                <w:i/>
                <w:lang w:val="vi-VN"/>
              </w:rPr>
              <w:t>Nơi nhận</w:t>
            </w:r>
            <w:r w:rsidRPr="008E7002">
              <w:rPr>
                <w:b/>
                <w:i/>
              </w:rPr>
              <w:t>:</w:t>
            </w:r>
            <w:r w:rsidRPr="008E7002">
              <w:rPr>
                <w:b/>
                <w:bCs/>
                <w:i/>
                <w:iCs/>
                <w:lang w:val="vi-VN"/>
              </w:rPr>
              <w:br/>
            </w:r>
            <w:r w:rsidRPr="008E7002">
              <w:rPr>
                <w:sz w:val="22"/>
                <w:szCs w:val="22"/>
                <w:lang w:val="vi-VN"/>
              </w:rPr>
              <w:t xml:space="preserve">- Như Điều </w:t>
            </w:r>
            <w:r w:rsidR="00E73843">
              <w:rPr>
                <w:sz w:val="22"/>
                <w:szCs w:val="22"/>
              </w:rPr>
              <w:t>9</w:t>
            </w:r>
            <w:r w:rsidRPr="008E7002">
              <w:rPr>
                <w:sz w:val="22"/>
                <w:szCs w:val="22"/>
                <w:lang w:val="vi-VN"/>
              </w:rPr>
              <w:t>;</w:t>
            </w:r>
          </w:p>
          <w:p w14:paraId="13AFFE6B" w14:textId="77777777" w:rsidR="00152259" w:rsidRPr="008E7002" w:rsidRDefault="00152259" w:rsidP="004E0F81">
            <w:pPr>
              <w:rPr>
                <w:sz w:val="22"/>
                <w:szCs w:val="22"/>
                <w:lang w:val="vi-VN"/>
              </w:rPr>
            </w:pPr>
            <w:r w:rsidRPr="008E7002">
              <w:rPr>
                <w:sz w:val="22"/>
                <w:szCs w:val="22"/>
                <w:lang w:val="vi-VN"/>
              </w:rPr>
              <w:t xml:space="preserve">- UBTV Quốc hội, Chính phủ; </w:t>
            </w:r>
          </w:p>
          <w:p w14:paraId="61BFF814" w14:textId="77777777" w:rsidR="00152259" w:rsidRPr="008E7002" w:rsidRDefault="00152259" w:rsidP="004E0F81">
            <w:pPr>
              <w:rPr>
                <w:b/>
                <w:sz w:val="22"/>
                <w:szCs w:val="22"/>
                <w:lang w:val="vi-VN"/>
              </w:rPr>
            </w:pPr>
            <w:r w:rsidRPr="008E7002">
              <w:rPr>
                <w:sz w:val="22"/>
                <w:szCs w:val="22"/>
                <w:lang w:val="vi-VN"/>
              </w:rPr>
              <w:t>-</w:t>
            </w:r>
            <w:r w:rsidRPr="008E7002">
              <w:rPr>
                <w:sz w:val="22"/>
                <w:szCs w:val="22"/>
              </w:rPr>
              <w:t xml:space="preserve"> Ủy b</w:t>
            </w:r>
            <w:r w:rsidRPr="008E7002">
              <w:rPr>
                <w:sz w:val="22"/>
                <w:szCs w:val="22"/>
                <w:lang w:val="vi-VN"/>
              </w:rPr>
              <w:t xml:space="preserve">an Công tác đại biểu; </w:t>
            </w:r>
          </w:p>
          <w:p w14:paraId="1C9D13B9" w14:textId="799A435B" w:rsidR="00152259" w:rsidRPr="008E7002" w:rsidRDefault="00152259" w:rsidP="004E0F81">
            <w:pPr>
              <w:rPr>
                <w:sz w:val="22"/>
                <w:szCs w:val="22"/>
                <w:lang w:val="vi-VN"/>
              </w:rPr>
            </w:pPr>
            <w:r w:rsidRPr="008E7002">
              <w:rPr>
                <w:sz w:val="22"/>
                <w:szCs w:val="22"/>
                <w:lang w:val="vi-VN"/>
              </w:rPr>
              <w:t xml:space="preserve">- </w:t>
            </w:r>
            <w:r w:rsidRPr="008E7002">
              <w:rPr>
                <w:sz w:val="22"/>
                <w:szCs w:val="22"/>
              </w:rPr>
              <w:t>Bộ T</w:t>
            </w:r>
            <w:r w:rsidR="00E73843">
              <w:rPr>
                <w:sz w:val="22"/>
                <w:szCs w:val="22"/>
              </w:rPr>
              <w:t>ài chính</w:t>
            </w:r>
            <w:r w:rsidR="008A03EA">
              <w:rPr>
                <w:sz w:val="22"/>
                <w:szCs w:val="22"/>
              </w:rPr>
              <w:t>;</w:t>
            </w:r>
          </w:p>
          <w:p w14:paraId="510A6EBB" w14:textId="77777777" w:rsidR="00152259" w:rsidRPr="008E7002" w:rsidRDefault="00152259" w:rsidP="004E0F81">
            <w:pPr>
              <w:rPr>
                <w:sz w:val="22"/>
                <w:szCs w:val="22"/>
                <w:lang w:val="vi-VN"/>
              </w:rPr>
            </w:pPr>
            <w:r w:rsidRPr="008E7002">
              <w:rPr>
                <w:sz w:val="22"/>
                <w:szCs w:val="22"/>
                <w:lang w:val="vi-VN"/>
              </w:rPr>
              <w:t xml:space="preserve">- Cục Kiểm tra văn bản và </w:t>
            </w:r>
            <w:r w:rsidRPr="008E7002">
              <w:rPr>
                <w:sz w:val="22"/>
                <w:szCs w:val="22"/>
              </w:rPr>
              <w:t>QL</w:t>
            </w:r>
            <w:r w:rsidRPr="008E7002">
              <w:rPr>
                <w:sz w:val="22"/>
                <w:szCs w:val="22"/>
                <w:lang w:val="vi-VN"/>
              </w:rPr>
              <w:t>XLVPHC (Bộ Tư pháp);</w:t>
            </w:r>
          </w:p>
          <w:p w14:paraId="1846E390" w14:textId="77777777" w:rsidR="00152259" w:rsidRPr="008E7002" w:rsidRDefault="00152259" w:rsidP="004E0F81">
            <w:pPr>
              <w:rPr>
                <w:sz w:val="22"/>
                <w:szCs w:val="22"/>
                <w:lang w:val="vi-VN"/>
              </w:rPr>
            </w:pPr>
            <w:r w:rsidRPr="008E7002">
              <w:rPr>
                <w:sz w:val="22"/>
                <w:szCs w:val="22"/>
                <w:lang w:val="vi-VN"/>
              </w:rPr>
              <w:t>- Ban Thường vụ Thành ủy;</w:t>
            </w:r>
          </w:p>
          <w:p w14:paraId="7294C6CE" w14:textId="77777777" w:rsidR="00152259" w:rsidRPr="008E7002" w:rsidRDefault="00152259" w:rsidP="004E0F81">
            <w:pPr>
              <w:rPr>
                <w:spacing w:val="3"/>
                <w:sz w:val="22"/>
                <w:szCs w:val="22"/>
                <w:shd w:val="clear" w:color="auto" w:fill="FFFFFF"/>
              </w:rPr>
            </w:pPr>
            <w:r w:rsidRPr="008E7002">
              <w:rPr>
                <w:sz w:val="22"/>
                <w:szCs w:val="22"/>
              </w:rPr>
              <w:t xml:space="preserve">- </w:t>
            </w:r>
            <w:r w:rsidRPr="008E7002">
              <w:rPr>
                <w:spacing w:val="3"/>
                <w:sz w:val="22"/>
                <w:szCs w:val="22"/>
                <w:shd w:val="clear" w:color="auto" w:fill="FFFFFF"/>
              </w:rPr>
              <w:t>BTV Đảng ủy các cơ quan Đảng thành phố;</w:t>
            </w:r>
          </w:p>
          <w:p w14:paraId="509BAF37" w14:textId="77777777" w:rsidR="00152259" w:rsidRPr="008E7002" w:rsidRDefault="00152259" w:rsidP="004E0F81">
            <w:pPr>
              <w:rPr>
                <w:sz w:val="22"/>
                <w:szCs w:val="22"/>
              </w:rPr>
            </w:pPr>
            <w:r w:rsidRPr="008E7002">
              <w:rPr>
                <w:sz w:val="22"/>
                <w:szCs w:val="22"/>
                <w:lang w:val="vi-VN"/>
              </w:rPr>
              <w:t>- Đoàn ĐBQH thành phố; UBMTTQVN thành phố;</w:t>
            </w:r>
          </w:p>
          <w:p w14:paraId="7F9DBDD9" w14:textId="77777777" w:rsidR="00152259" w:rsidRPr="008E7002" w:rsidRDefault="00152259" w:rsidP="004E0F81">
            <w:pPr>
              <w:rPr>
                <w:sz w:val="22"/>
                <w:szCs w:val="22"/>
                <w:lang w:val="vi-VN"/>
              </w:rPr>
            </w:pPr>
            <w:r w:rsidRPr="008E7002">
              <w:rPr>
                <w:sz w:val="22"/>
                <w:szCs w:val="22"/>
                <w:lang w:val="vi-VN"/>
              </w:rPr>
              <w:t>- Các sở, ban, ngành, đoàn thể thành phố;</w:t>
            </w:r>
          </w:p>
          <w:p w14:paraId="61892B1C" w14:textId="77777777" w:rsidR="00152259" w:rsidRPr="008E7002" w:rsidRDefault="00152259" w:rsidP="004E0F81">
            <w:pPr>
              <w:rPr>
                <w:sz w:val="22"/>
                <w:szCs w:val="22"/>
              </w:rPr>
            </w:pPr>
            <w:r w:rsidRPr="008E7002">
              <w:rPr>
                <w:sz w:val="22"/>
                <w:szCs w:val="22"/>
              </w:rPr>
              <w:t>- TT.HĐND, UBND các xã, phường;</w:t>
            </w:r>
          </w:p>
          <w:p w14:paraId="6647C5FC" w14:textId="77777777" w:rsidR="00152259" w:rsidRPr="008E7002" w:rsidRDefault="00152259" w:rsidP="004E0F81">
            <w:pPr>
              <w:rPr>
                <w:sz w:val="22"/>
                <w:szCs w:val="22"/>
                <w:lang w:val="vi-VN"/>
              </w:rPr>
            </w:pPr>
            <w:r w:rsidRPr="008E7002">
              <w:rPr>
                <w:sz w:val="22"/>
                <w:szCs w:val="22"/>
                <w:lang w:val="vi-VN"/>
              </w:rPr>
              <w:t xml:space="preserve">- </w:t>
            </w:r>
            <w:r w:rsidRPr="008E7002">
              <w:rPr>
                <w:sz w:val="22"/>
                <w:szCs w:val="22"/>
              </w:rPr>
              <w:t xml:space="preserve">Công báo thành phố; </w:t>
            </w:r>
            <w:r w:rsidRPr="008E7002">
              <w:rPr>
                <w:sz w:val="22"/>
                <w:szCs w:val="22"/>
                <w:lang w:val="vi-VN"/>
              </w:rPr>
              <w:t xml:space="preserve">Cổng TTĐT thành phố; </w:t>
            </w:r>
          </w:p>
          <w:p w14:paraId="6A833534" w14:textId="77777777" w:rsidR="00152259" w:rsidRPr="008E7002" w:rsidRDefault="00152259" w:rsidP="004E0F81">
            <w:pPr>
              <w:rPr>
                <w:sz w:val="22"/>
                <w:szCs w:val="22"/>
                <w:lang w:val="vi-VN"/>
              </w:rPr>
            </w:pPr>
            <w:r w:rsidRPr="008E7002">
              <w:rPr>
                <w:sz w:val="22"/>
                <w:szCs w:val="22"/>
                <w:lang w:val="vi-VN"/>
              </w:rPr>
              <w:t xml:space="preserve">- VP: Lãnh đạo và các CV; </w:t>
            </w:r>
          </w:p>
          <w:p w14:paraId="469CF1DE" w14:textId="77777777" w:rsidR="00152259" w:rsidRPr="008E7002" w:rsidRDefault="00152259" w:rsidP="004E0F81">
            <w:pPr>
              <w:widowControl w:val="0"/>
              <w:rPr>
                <w:sz w:val="28"/>
                <w:szCs w:val="28"/>
              </w:rPr>
            </w:pPr>
            <w:r w:rsidRPr="008E7002">
              <w:rPr>
                <w:sz w:val="22"/>
                <w:szCs w:val="22"/>
                <w:lang w:val="vi-VN"/>
              </w:rPr>
              <w:t>- Lưu: VT</w:t>
            </w:r>
            <w:r w:rsidRPr="008E7002">
              <w:rPr>
                <w:sz w:val="22"/>
                <w:szCs w:val="22"/>
              </w:rPr>
              <w:t>.</w:t>
            </w:r>
          </w:p>
        </w:tc>
        <w:tc>
          <w:tcPr>
            <w:tcW w:w="3402" w:type="dxa"/>
            <w:tcBorders>
              <w:top w:val="nil"/>
              <w:left w:val="nil"/>
              <w:bottom w:val="nil"/>
              <w:right w:val="nil"/>
              <w:tl2br w:val="nil"/>
              <w:tr2bl w:val="nil"/>
            </w:tcBorders>
            <w:tcMar>
              <w:top w:w="0" w:type="dxa"/>
              <w:left w:w="108" w:type="dxa"/>
              <w:bottom w:w="0" w:type="dxa"/>
              <w:right w:w="108" w:type="dxa"/>
            </w:tcMar>
          </w:tcPr>
          <w:p w14:paraId="0DF7B3A8" w14:textId="77777777" w:rsidR="00152259" w:rsidRPr="008E7002" w:rsidRDefault="00152259" w:rsidP="004E0F81">
            <w:pPr>
              <w:spacing w:after="120"/>
              <w:rPr>
                <w:sz w:val="28"/>
                <w:szCs w:val="28"/>
              </w:rPr>
            </w:pPr>
            <w:r w:rsidRPr="008E7002">
              <w:rPr>
                <w:b/>
                <w:bCs/>
                <w:sz w:val="28"/>
                <w:szCs w:val="28"/>
              </w:rPr>
              <w:t xml:space="preserve">              CHỦ TỊCH</w:t>
            </w:r>
            <w:r w:rsidRPr="008E7002">
              <w:rPr>
                <w:b/>
                <w:bCs/>
                <w:sz w:val="28"/>
                <w:szCs w:val="28"/>
              </w:rPr>
              <w:br/>
            </w:r>
          </w:p>
          <w:p w14:paraId="72B3FDFC" w14:textId="77777777" w:rsidR="00152259" w:rsidRPr="008E7002" w:rsidRDefault="00152259" w:rsidP="004E0F81">
            <w:pPr>
              <w:spacing w:after="120"/>
              <w:rPr>
                <w:sz w:val="28"/>
                <w:szCs w:val="28"/>
              </w:rPr>
            </w:pPr>
          </w:p>
          <w:p w14:paraId="7E239119" w14:textId="17B667CE" w:rsidR="00152259" w:rsidRPr="008E7002" w:rsidRDefault="00152259" w:rsidP="004E0F81">
            <w:pPr>
              <w:spacing w:after="120"/>
              <w:jc w:val="center"/>
              <w:rPr>
                <w:sz w:val="28"/>
                <w:szCs w:val="28"/>
              </w:rPr>
            </w:pPr>
          </w:p>
          <w:p w14:paraId="3582634B" w14:textId="77777777" w:rsidR="00152259" w:rsidRPr="008E7002" w:rsidRDefault="00152259" w:rsidP="004E0F81">
            <w:pPr>
              <w:spacing w:after="120"/>
              <w:jc w:val="center"/>
              <w:rPr>
                <w:sz w:val="28"/>
                <w:szCs w:val="28"/>
              </w:rPr>
            </w:pPr>
          </w:p>
          <w:p w14:paraId="66280DC9" w14:textId="77777777" w:rsidR="00152259" w:rsidRPr="008E7002" w:rsidRDefault="00152259" w:rsidP="004E0F81">
            <w:pPr>
              <w:widowControl w:val="0"/>
              <w:rPr>
                <w:sz w:val="28"/>
                <w:szCs w:val="28"/>
              </w:rPr>
            </w:pPr>
          </w:p>
          <w:p w14:paraId="29A5B42F" w14:textId="77777777" w:rsidR="00152259" w:rsidRPr="008E7002" w:rsidRDefault="00152259" w:rsidP="004E0F81">
            <w:pPr>
              <w:widowControl w:val="0"/>
              <w:rPr>
                <w:sz w:val="28"/>
                <w:szCs w:val="28"/>
              </w:rPr>
            </w:pPr>
          </w:p>
          <w:p w14:paraId="54FE3295" w14:textId="79D00832" w:rsidR="00152259" w:rsidRPr="008E7002" w:rsidRDefault="00152259" w:rsidP="004E0F81">
            <w:pPr>
              <w:widowControl w:val="0"/>
              <w:rPr>
                <w:sz w:val="28"/>
                <w:szCs w:val="28"/>
              </w:rPr>
            </w:pPr>
            <w:r w:rsidRPr="008E7002">
              <w:rPr>
                <w:sz w:val="28"/>
                <w:szCs w:val="28"/>
              </w:rPr>
              <w:t xml:space="preserve">          </w:t>
            </w:r>
          </w:p>
        </w:tc>
      </w:tr>
    </w:tbl>
    <w:p w14:paraId="35610A2F" w14:textId="77777777" w:rsidR="00152259" w:rsidRPr="008E7002" w:rsidRDefault="00152259" w:rsidP="00E54852">
      <w:pPr>
        <w:spacing w:before="120" w:line="276" w:lineRule="auto"/>
        <w:jc w:val="center"/>
        <w:rPr>
          <w:b/>
          <w:bCs/>
          <w:sz w:val="28"/>
          <w:szCs w:val="28"/>
        </w:rPr>
      </w:pPr>
    </w:p>
    <w:p w14:paraId="56B1C6E8" w14:textId="61DB3688" w:rsidR="00152259" w:rsidRPr="008E7002" w:rsidRDefault="00152259" w:rsidP="00E54852">
      <w:pPr>
        <w:spacing w:before="120" w:line="276" w:lineRule="auto"/>
        <w:jc w:val="center"/>
        <w:rPr>
          <w:b/>
          <w:bCs/>
          <w:sz w:val="28"/>
          <w:szCs w:val="28"/>
        </w:rPr>
      </w:pPr>
    </w:p>
    <w:bookmarkEnd w:id="0"/>
    <w:p w14:paraId="31C7DA4C" w14:textId="77777777" w:rsidR="006B41E4" w:rsidRPr="008E7002" w:rsidRDefault="006B41E4" w:rsidP="00E54852">
      <w:pPr>
        <w:spacing w:before="120" w:line="276" w:lineRule="auto"/>
        <w:jc w:val="center"/>
        <w:rPr>
          <w:b/>
          <w:bCs/>
          <w:sz w:val="28"/>
          <w:szCs w:val="28"/>
        </w:rPr>
      </w:pPr>
    </w:p>
    <w:sectPr w:rsidR="006B41E4" w:rsidRPr="008E7002" w:rsidSect="00523767">
      <w:headerReference w:type="default" r:id="rId10"/>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FB27A" w14:textId="77777777" w:rsidR="005B5599" w:rsidRDefault="005B5599" w:rsidP="002928E5">
      <w:r>
        <w:separator/>
      </w:r>
    </w:p>
  </w:endnote>
  <w:endnote w:type="continuationSeparator" w:id="0">
    <w:p w14:paraId="66899747" w14:textId="77777777" w:rsidR="005B5599" w:rsidRDefault="005B5599" w:rsidP="0029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F8001" w14:textId="77777777" w:rsidR="005B5599" w:rsidRDefault="005B5599" w:rsidP="002928E5">
      <w:r>
        <w:separator/>
      </w:r>
    </w:p>
  </w:footnote>
  <w:footnote w:type="continuationSeparator" w:id="0">
    <w:p w14:paraId="6E6D0BE5" w14:textId="77777777" w:rsidR="005B5599" w:rsidRDefault="005B5599" w:rsidP="002928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54419"/>
      <w:docPartObj>
        <w:docPartGallery w:val="Page Numbers (Top of Page)"/>
        <w:docPartUnique/>
      </w:docPartObj>
    </w:sdtPr>
    <w:sdtEndPr>
      <w:rPr>
        <w:noProof/>
        <w:sz w:val="28"/>
        <w:szCs w:val="28"/>
      </w:rPr>
    </w:sdtEndPr>
    <w:sdtContent>
      <w:p w14:paraId="6BFE2E3E" w14:textId="722E10D1" w:rsidR="00523767" w:rsidRPr="006B41E4" w:rsidRDefault="00523767">
        <w:pPr>
          <w:pStyle w:val="Header"/>
          <w:jc w:val="center"/>
          <w:rPr>
            <w:sz w:val="28"/>
            <w:szCs w:val="28"/>
          </w:rPr>
        </w:pPr>
        <w:r w:rsidRPr="006B41E4">
          <w:rPr>
            <w:sz w:val="28"/>
            <w:szCs w:val="28"/>
          </w:rPr>
          <w:fldChar w:fldCharType="begin"/>
        </w:r>
        <w:r w:rsidRPr="006B41E4">
          <w:rPr>
            <w:sz w:val="28"/>
            <w:szCs w:val="28"/>
          </w:rPr>
          <w:instrText xml:space="preserve"> PAGE   \* MERGEFORMAT </w:instrText>
        </w:r>
        <w:r w:rsidRPr="006B41E4">
          <w:rPr>
            <w:sz w:val="28"/>
            <w:szCs w:val="28"/>
          </w:rPr>
          <w:fldChar w:fldCharType="separate"/>
        </w:r>
        <w:r w:rsidR="009D0612">
          <w:rPr>
            <w:noProof/>
            <w:sz w:val="28"/>
            <w:szCs w:val="28"/>
          </w:rPr>
          <w:t>6</w:t>
        </w:r>
        <w:r w:rsidRPr="006B41E4">
          <w:rPr>
            <w:noProof/>
            <w:sz w:val="28"/>
            <w:szCs w:val="28"/>
          </w:rPr>
          <w:fldChar w:fldCharType="end"/>
        </w:r>
      </w:p>
    </w:sdtContent>
  </w:sdt>
  <w:p w14:paraId="6483245B" w14:textId="77777777" w:rsidR="002928E5" w:rsidRDefault="002928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20058F"/>
    <w:multiLevelType w:val="multilevel"/>
    <w:tmpl w:val="BADE5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53AD7"/>
    <w:multiLevelType w:val="hybridMultilevel"/>
    <w:tmpl w:val="906C0E68"/>
    <w:lvl w:ilvl="0" w:tplc="E34C6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D02AB0"/>
    <w:multiLevelType w:val="hybridMultilevel"/>
    <w:tmpl w:val="06008F56"/>
    <w:lvl w:ilvl="0" w:tplc="D6DEA6EA">
      <w:start w:val="3"/>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8D75DF"/>
    <w:multiLevelType w:val="hybridMultilevel"/>
    <w:tmpl w:val="158AD564"/>
    <w:lvl w:ilvl="0" w:tplc="64E04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01"/>
    <w:rsid w:val="000047E7"/>
    <w:rsid w:val="000064A5"/>
    <w:rsid w:val="0000677D"/>
    <w:rsid w:val="00007F18"/>
    <w:rsid w:val="000204B0"/>
    <w:rsid w:val="00021D73"/>
    <w:rsid w:val="00027B62"/>
    <w:rsid w:val="00034394"/>
    <w:rsid w:val="000360B6"/>
    <w:rsid w:val="0004261D"/>
    <w:rsid w:val="0005033A"/>
    <w:rsid w:val="000539C0"/>
    <w:rsid w:val="000543C2"/>
    <w:rsid w:val="00061D7D"/>
    <w:rsid w:val="00071CBC"/>
    <w:rsid w:val="000805AA"/>
    <w:rsid w:val="00083886"/>
    <w:rsid w:val="00083D45"/>
    <w:rsid w:val="000906F4"/>
    <w:rsid w:val="000A341C"/>
    <w:rsid w:val="000B74D4"/>
    <w:rsid w:val="000C2E8D"/>
    <w:rsid w:val="000C43C6"/>
    <w:rsid w:val="000E0F3F"/>
    <w:rsid w:val="00103C93"/>
    <w:rsid w:val="00107C85"/>
    <w:rsid w:val="00123CCE"/>
    <w:rsid w:val="00131CC6"/>
    <w:rsid w:val="00136A94"/>
    <w:rsid w:val="00142876"/>
    <w:rsid w:val="00144F28"/>
    <w:rsid w:val="00151715"/>
    <w:rsid w:val="001521B1"/>
    <w:rsid w:val="00152259"/>
    <w:rsid w:val="0015393A"/>
    <w:rsid w:val="00154650"/>
    <w:rsid w:val="00156CE9"/>
    <w:rsid w:val="001711FB"/>
    <w:rsid w:val="00173164"/>
    <w:rsid w:val="00174434"/>
    <w:rsid w:val="00174E0F"/>
    <w:rsid w:val="00180452"/>
    <w:rsid w:val="00182DE4"/>
    <w:rsid w:val="00196A86"/>
    <w:rsid w:val="001A024A"/>
    <w:rsid w:val="001A1BA7"/>
    <w:rsid w:val="001A4370"/>
    <w:rsid w:val="001A5170"/>
    <w:rsid w:val="001B10A2"/>
    <w:rsid w:val="001B417C"/>
    <w:rsid w:val="001B4497"/>
    <w:rsid w:val="001C13DD"/>
    <w:rsid w:val="001C1459"/>
    <w:rsid w:val="001C4607"/>
    <w:rsid w:val="001C5891"/>
    <w:rsid w:val="001C5FD9"/>
    <w:rsid w:val="001C759F"/>
    <w:rsid w:val="001D5A52"/>
    <w:rsid w:val="001E0B99"/>
    <w:rsid w:val="001E2C9F"/>
    <w:rsid w:val="001E6725"/>
    <w:rsid w:val="001E6EEE"/>
    <w:rsid w:val="001F04BA"/>
    <w:rsid w:val="001F0F02"/>
    <w:rsid w:val="001F31DD"/>
    <w:rsid w:val="001F3800"/>
    <w:rsid w:val="001F6B92"/>
    <w:rsid w:val="001F7CE8"/>
    <w:rsid w:val="00200B67"/>
    <w:rsid w:val="00205909"/>
    <w:rsid w:val="00207077"/>
    <w:rsid w:val="002133BB"/>
    <w:rsid w:val="002152E1"/>
    <w:rsid w:val="00220D79"/>
    <w:rsid w:val="00224888"/>
    <w:rsid w:val="0023275A"/>
    <w:rsid w:val="00235703"/>
    <w:rsid w:val="00241843"/>
    <w:rsid w:val="0024265B"/>
    <w:rsid w:val="002463AF"/>
    <w:rsid w:val="00251A14"/>
    <w:rsid w:val="0025282A"/>
    <w:rsid w:val="002544D4"/>
    <w:rsid w:val="00261BE3"/>
    <w:rsid w:val="00273673"/>
    <w:rsid w:val="00275A1C"/>
    <w:rsid w:val="0027617E"/>
    <w:rsid w:val="00276273"/>
    <w:rsid w:val="00277677"/>
    <w:rsid w:val="00282916"/>
    <w:rsid w:val="00286CEA"/>
    <w:rsid w:val="002928E5"/>
    <w:rsid w:val="00294658"/>
    <w:rsid w:val="0029565C"/>
    <w:rsid w:val="0029684A"/>
    <w:rsid w:val="002A3A48"/>
    <w:rsid w:val="002A3EB0"/>
    <w:rsid w:val="002A5BA9"/>
    <w:rsid w:val="002A6203"/>
    <w:rsid w:val="002A7191"/>
    <w:rsid w:val="002A7C73"/>
    <w:rsid w:val="002A7D0D"/>
    <w:rsid w:val="002B1EA2"/>
    <w:rsid w:val="002B32C5"/>
    <w:rsid w:val="002B3951"/>
    <w:rsid w:val="002B6C4B"/>
    <w:rsid w:val="002B7C80"/>
    <w:rsid w:val="002C34D4"/>
    <w:rsid w:val="002C7F9D"/>
    <w:rsid w:val="002D0DAE"/>
    <w:rsid w:val="002D135A"/>
    <w:rsid w:val="002D2452"/>
    <w:rsid w:val="002D29E7"/>
    <w:rsid w:val="002D4CD3"/>
    <w:rsid w:val="002D77BB"/>
    <w:rsid w:val="002E03F9"/>
    <w:rsid w:val="002E092A"/>
    <w:rsid w:val="002F0C13"/>
    <w:rsid w:val="002F54C2"/>
    <w:rsid w:val="002F552F"/>
    <w:rsid w:val="002F5714"/>
    <w:rsid w:val="0030074B"/>
    <w:rsid w:val="003023EB"/>
    <w:rsid w:val="00304BE2"/>
    <w:rsid w:val="00313A85"/>
    <w:rsid w:val="003144C3"/>
    <w:rsid w:val="003158DD"/>
    <w:rsid w:val="00317DE9"/>
    <w:rsid w:val="003241BD"/>
    <w:rsid w:val="00327139"/>
    <w:rsid w:val="00330AAB"/>
    <w:rsid w:val="00331690"/>
    <w:rsid w:val="0033293A"/>
    <w:rsid w:val="00335780"/>
    <w:rsid w:val="00344D35"/>
    <w:rsid w:val="003460F2"/>
    <w:rsid w:val="00362EBF"/>
    <w:rsid w:val="00367004"/>
    <w:rsid w:val="003706B5"/>
    <w:rsid w:val="003836A1"/>
    <w:rsid w:val="00395DF8"/>
    <w:rsid w:val="00396293"/>
    <w:rsid w:val="003A0835"/>
    <w:rsid w:val="003A360E"/>
    <w:rsid w:val="003A3B14"/>
    <w:rsid w:val="003B03B6"/>
    <w:rsid w:val="003B13A2"/>
    <w:rsid w:val="003B4C18"/>
    <w:rsid w:val="003B535B"/>
    <w:rsid w:val="003B5FB7"/>
    <w:rsid w:val="003B74DC"/>
    <w:rsid w:val="003B7E33"/>
    <w:rsid w:val="003C3857"/>
    <w:rsid w:val="003D1066"/>
    <w:rsid w:val="003E45F5"/>
    <w:rsid w:val="003F166B"/>
    <w:rsid w:val="003F5251"/>
    <w:rsid w:val="00411D3C"/>
    <w:rsid w:val="00421EA5"/>
    <w:rsid w:val="00422FE8"/>
    <w:rsid w:val="00425575"/>
    <w:rsid w:val="004278C9"/>
    <w:rsid w:val="0043040A"/>
    <w:rsid w:val="00433A0D"/>
    <w:rsid w:val="00434D0A"/>
    <w:rsid w:val="00447349"/>
    <w:rsid w:val="00450E8A"/>
    <w:rsid w:val="004513AA"/>
    <w:rsid w:val="00466C38"/>
    <w:rsid w:val="00474D2D"/>
    <w:rsid w:val="0047735D"/>
    <w:rsid w:val="004807B0"/>
    <w:rsid w:val="00480FEA"/>
    <w:rsid w:val="00482866"/>
    <w:rsid w:val="00483F4A"/>
    <w:rsid w:val="004904FB"/>
    <w:rsid w:val="00490C98"/>
    <w:rsid w:val="00490FB2"/>
    <w:rsid w:val="00494BCB"/>
    <w:rsid w:val="004A052B"/>
    <w:rsid w:val="004A0ADD"/>
    <w:rsid w:val="004A40A9"/>
    <w:rsid w:val="004A46A0"/>
    <w:rsid w:val="004A5697"/>
    <w:rsid w:val="004B0A27"/>
    <w:rsid w:val="004B7079"/>
    <w:rsid w:val="004C7EA7"/>
    <w:rsid w:val="004D0E1D"/>
    <w:rsid w:val="004D7898"/>
    <w:rsid w:val="004E0448"/>
    <w:rsid w:val="004E4081"/>
    <w:rsid w:val="004F30A8"/>
    <w:rsid w:val="004F387C"/>
    <w:rsid w:val="004F50FF"/>
    <w:rsid w:val="004F57DF"/>
    <w:rsid w:val="004F707D"/>
    <w:rsid w:val="004F70D9"/>
    <w:rsid w:val="004F743F"/>
    <w:rsid w:val="00503D8C"/>
    <w:rsid w:val="005045FE"/>
    <w:rsid w:val="005177F8"/>
    <w:rsid w:val="005206DD"/>
    <w:rsid w:val="00523767"/>
    <w:rsid w:val="005237EC"/>
    <w:rsid w:val="005332C1"/>
    <w:rsid w:val="005364A5"/>
    <w:rsid w:val="005449CF"/>
    <w:rsid w:val="00546D3B"/>
    <w:rsid w:val="00552283"/>
    <w:rsid w:val="00554D6B"/>
    <w:rsid w:val="005566F7"/>
    <w:rsid w:val="005568E2"/>
    <w:rsid w:val="00562B63"/>
    <w:rsid w:val="00565275"/>
    <w:rsid w:val="00566FF1"/>
    <w:rsid w:val="005673BC"/>
    <w:rsid w:val="00567706"/>
    <w:rsid w:val="00567991"/>
    <w:rsid w:val="00574517"/>
    <w:rsid w:val="00582332"/>
    <w:rsid w:val="0058284D"/>
    <w:rsid w:val="005958B3"/>
    <w:rsid w:val="005974AF"/>
    <w:rsid w:val="005A7A84"/>
    <w:rsid w:val="005B0398"/>
    <w:rsid w:val="005B5599"/>
    <w:rsid w:val="005C151D"/>
    <w:rsid w:val="005C3AC2"/>
    <w:rsid w:val="005C50A4"/>
    <w:rsid w:val="005E52E8"/>
    <w:rsid w:val="005E56FF"/>
    <w:rsid w:val="00601A4A"/>
    <w:rsid w:val="006020D0"/>
    <w:rsid w:val="0061664E"/>
    <w:rsid w:val="0062433E"/>
    <w:rsid w:val="00625861"/>
    <w:rsid w:val="00627815"/>
    <w:rsid w:val="00662D07"/>
    <w:rsid w:val="00664BA0"/>
    <w:rsid w:val="00665A3C"/>
    <w:rsid w:val="00670D25"/>
    <w:rsid w:val="0067126B"/>
    <w:rsid w:val="00671FFE"/>
    <w:rsid w:val="00683CA7"/>
    <w:rsid w:val="00690045"/>
    <w:rsid w:val="006924D1"/>
    <w:rsid w:val="006A2F62"/>
    <w:rsid w:val="006A3E04"/>
    <w:rsid w:val="006A75D6"/>
    <w:rsid w:val="006A7967"/>
    <w:rsid w:val="006B41E4"/>
    <w:rsid w:val="006B548B"/>
    <w:rsid w:val="006C0357"/>
    <w:rsid w:val="006C0D3E"/>
    <w:rsid w:val="006C2B17"/>
    <w:rsid w:val="006D0A1F"/>
    <w:rsid w:val="006D388D"/>
    <w:rsid w:val="006D5554"/>
    <w:rsid w:val="006D5DD3"/>
    <w:rsid w:val="006D689C"/>
    <w:rsid w:val="006D7561"/>
    <w:rsid w:val="006E2C6E"/>
    <w:rsid w:val="006E3182"/>
    <w:rsid w:val="006E45C1"/>
    <w:rsid w:val="006F125A"/>
    <w:rsid w:val="006F2FA8"/>
    <w:rsid w:val="006F557B"/>
    <w:rsid w:val="007022F8"/>
    <w:rsid w:val="00704A5C"/>
    <w:rsid w:val="00706EA6"/>
    <w:rsid w:val="007072B6"/>
    <w:rsid w:val="007116BC"/>
    <w:rsid w:val="00714EC8"/>
    <w:rsid w:val="00715063"/>
    <w:rsid w:val="007225A0"/>
    <w:rsid w:val="0073260C"/>
    <w:rsid w:val="00736718"/>
    <w:rsid w:val="00742FFB"/>
    <w:rsid w:val="00745106"/>
    <w:rsid w:val="00756310"/>
    <w:rsid w:val="00756316"/>
    <w:rsid w:val="00761FDE"/>
    <w:rsid w:val="00762734"/>
    <w:rsid w:val="0076438B"/>
    <w:rsid w:val="00772B37"/>
    <w:rsid w:val="0077478A"/>
    <w:rsid w:val="00787FE3"/>
    <w:rsid w:val="00790D0C"/>
    <w:rsid w:val="00791507"/>
    <w:rsid w:val="00793702"/>
    <w:rsid w:val="00796091"/>
    <w:rsid w:val="00796F44"/>
    <w:rsid w:val="0079767F"/>
    <w:rsid w:val="007A03BD"/>
    <w:rsid w:val="007A3BF1"/>
    <w:rsid w:val="007A4BC2"/>
    <w:rsid w:val="007C05BF"/>
    <w:rsid w:val="007C1745"/>
    <w:rsid w:val="007C5624"/>
    <w:rsid w:val="007C5976"/>
    <w:rsid w:val="007C5C03"/>
    <w:rsid w:val="007C7DE3"/>
    <w:rsid w:val="007D04F4"/>
    <w:rsid w:val="007E1B26"/>
    <w:rsid w:val="007E2611"/>
    <w:rsid w:val="007E5ACE"/>
    <w:rsid w:val="007F300D"/>
    <w:rsid w:val="007F38CB"/>
    <w:rsid w:val="007F550A"/>
    <w:rsid w:val="007F5976"/>
    <w:rsid w:val="00801DDF"/>
    <w:rsid w:val="00806C7A"/>
    <w:rsid w:val="00810B10"/>
    <w:rsid w:val="00813301"/>
    <w:rsid w:val="0081362D"/>
    <w:rsid w:val="00815F45"/>
    <w:rsid w:val="00816A8C"/>
    <w:rsid w:val="00817325"/>
    <w:rsid w:val="00826B77"/>
    <w:rsid w:val="008304B3"/>
    <w:rsid w:val="008319B5"/>
    <w:rsid w:val="00841729"/>
    <w:rsid w:val="00842030"/>
    <w:rsid w:val="00843F33"/>
    <w:rsid w:val="008473F1"/>
    <w:rsid w:val="00851D17"/>
    <w:rsid w:val="00856D08"/>
    <w:rsid w:val="008630A4"/>
    <w:rsid w:val="0086750F"/>
    <w:rsid w:val="00871732"/>
    <w:rsid w:val="00872439"/>
    <w:rsid w:val="00872E74"/>
    <w:rsid w:val="00877B88"/>
    <w:rsid w:val="008917FB"/>
    <w:rsid w:val="00892FD8"/>
    <w:rsid w:val="00895D28"/>
    <w:rsid w:val="008A03EA"/>
    <w:rsid w:val="008A43B5"/>
    <w:rsid w:val="008B23E5"/>
    <w:rsid w:val="008C5341"/>
    <w:rsid w:val="008D1255"/>
    <w:rsid w:val="008E2680"/>
    <w:rsid w:val="008E2849"/>
    <w:rsid w:val="008E4373"/>
    <w:rsid w:val="008E47A4"/>
    <w:rsid w:val="008E5A8B"/>
    <w:rsid w:val="008E7002"/>
    <w:rsid w:val="008F3082"/>
    <w:rsid w:val="008F344C"/>
    <w:rsid w:val="00904308"/>
    <w:rsid w:val="0090462C"/>
    <w:rsid w:val="0090669B"/>
    <w:rsid w:val="009100C7"/>
    <w:rsid w:val="00914D85"/>
    <w:rsid w:val="009233C0"/>
    <w:rsid w:val="009237CD"/>
    <w:rsid w:val="00932420"/>
    <w:rsid w:val="0093249D"/>
    <w:rsid w:val="00946227"/>
    <w:rsid w:val="0094675E"/>
    <w:rsid w:val="00947380"/>
    <w:rsid w:val="0094742B"/>
    <w:rsid w:val="00953EBD"/>
    <w:rsid w:val="00954C43"/>
    <w:rsid w:val="00955578"/>
    <w:rsid w:val="00965D98"/>
    <w:rsid w:val="009662FF"/>
    <w:rsid w:val="009825F4"/>
    <w:rsid w:val="00983ADB"/>
    <w:rsid w:val="009863C0"/>
    <w:rsid w:val="0099275B"/>
    <w:rsid w:val="009A7315"/>
    <w:rsid w:val="009A7E48"/>
    <w:rsid w:val="009B0BBB"/>
    <w:rsid w:val="009B2953"/>
    <w:rsid w:val="009B6EC3"/>
    <w:rsid w:val="009C165F"/>
    <w:rsid w:val="009D0612"/>
    <w:rsid w:val="009D3DD2"/>
    <w:rsid w:val="009D420F"/>
    <w:rsid w:val="009D7023"/>
    <w:rsid w:val="009E2598"/>
    <w:rsid w:val="009E68F1"/>
    <w:rsid w:val="009E6EE1"/>
    <w:rsid w:val="00A039AD"/>
    <w:rsid w:val="00A114D3"/>
    <w:rsid w:val="00A118E2"/>
    <w:rsid w:val="00A15B39"/>
    <w:rsid w:val="00A214EE"/>
    <w:rsid w:val="00A24E53"/>
    <w:rsid w:val="00A353F1"/>
    <w:rsid w:val="00A40D12"/>
    <w:rsid w:val="00A41AA6"/>
    <w:rsid w:val="00A4387F"/>
    <w:rsid w:val="00A44DAB"/>
    <w:rsid w:val="00A50390"/>
    <w:rsid w:val="00A5200E"/>
    <w:rsid w:val="00A60777"/>
    <w:rsid w:val="00A64F69"/>
    <w:rsid w:val="00A6511D"/>
    <w:rsid w:val="00A663C6"/>
    <w:rsid w:val="00A70299"/>
    <w:rsid w:val="00A704DA"/>
    <w:rsid w:val="00A7250F"/>
    <w:rsid w:val="00A74957"/>
    <w:rsid w:val="00A82A48"/>
    <w:rsid w:val="00A83607"/>
    <w:rsid w:val="00AA513C"/>
    <w:rsid w:val="00AA7FDD"/>
    <w:rsid w:val="00AB2568"/>
    <w:rsid w:val="00AB34A3"/>
    <w:rsid w:val="00AB34EB"/>
    <w:rsid w:val="00AB75BA"/>
    <w:rsid w:val="00AC185F"/>
    <w:rsid w:val="00AC5410"/>
    <w:rsid w:val="00AC644A"/>
    <w:rsid w:val="00AC660F"/>
    <w:rsid w:val="00AC7BE6"/>
    <w:rsid w:val="00AC7D1A"/>
    <w:rsid w:val="00AD3440"/>
    <w:rsid w:val="00AF0950"/>
    <w:rsid w:val="00AF2DF4"/>
    <w:rsid w:val="00AF3925"/>
    <w:rsid w:val="00B0096D"/>
    <w:rsid w:val="00B00F61"/>
    <w:rsid w:val="00B04E00"/>
    <w:rsid w:val="00B06697"/>
    <w:rsid w:val="00B11664"/>
    <w:rsid w:val="00B12AB1"/>
    <w:rsid w:val="00B1419A"/>
    <w:rsid w:val="00B15DFD"/>
    <w:rsid w:val="00B15F33"/>
    <w:rsid w:val="00B2004A"/>
    <w:rsid w:val="00B21CE2"/>
    <w:rsid w:val="00B448E3"/>
    <w:rsid w:val="00B56862"/>
    <w:rsid w:val="00B60249"/>
    <w:rsid w:val="00B62D1E"/>
    <w:rsid w:val="00B64CD6"/>
    <w:rsid w:val="00B709BF"/>
    <w:rsid w:val="00B725E3"/>
    <w:rsid w:val="00B746CD"/>
    <w:rsid w:val="00B763D3"/>
    <w:rsid w:val="00B76DE5"/>
    <w:rsid w:val="00B84789"/>
    <w:rsid w:val="00B84F62"/>
    <w:rsid w:val="00B84FC6"/>
    <w:rsid w:val="00B90541"/>
    <w:rsid w:val="00B91419"/>
    <w:rsid w:val="00B96B7C"/>
    <w:rsid w:val="00BA0168"/>
    <w:rsid w:val="00BB778E"/>
    <w:rsid w:val="00BC2668"/>
    <w:rsid w:val="00BD0705"/>
    <w:rsid w:val="00BD3AB8"/>
    <w:rsid w:val="00BD4463"/>
    <w:rsid w:val="00BD5A30"/>
    <w:rsid w:val="00BD5DC6"/>
    <w:rsid w:val="00BE49BF"/>
    <w:rsid w:val="00BE7D04"/>
    <w:rsid w:val="00BF1692"/>
    <w:rsid w:val="00BF6D68"/>
    <w:rsid w:val="00C0784A"/>
    <w:rsid w:val="00C142AB"/>
    <w:rsid w:val="00C22547"/>
    <w:rsid w:val="00C23989"/>
    <w:rsid w:val="00C23A24"/>
    <w:rsid w:val="00C2791F"/>
    <w:rsid w:val="00C31A65"/>
    <w:rsid w:val="00C33452"/>
    <w:rsid w:val="00C35769"/>
    <w:rsid w:val="00C37690"/>
    <w:rsid w:val="00C42348"/>
    <w:rsid w:val="00C534DD"/>
    <w:rsid w:val="00C64519"/>
    <w:rsid w:val="00C742EE"/>
    <w:rsid w:val="00C77D6E"/>
    <w:rsid w:val="00C8228F"/>
    <w:rsid w:val="00C82313"/>
    <w:rsid w:val="00C83839"/>
    <w:rsid w:val="00C92281"/>
    <w:rsid w:val="00CA3F30"/>
    <w:rsid w:val="00CA69CA"/>
    <w:rsid w:val="00CA7965"/>
    <w:rsid w:val="00CB41C3"/>
    <w:rsid w:val="00CB4B4F"/>
    <w:rsid w:val="00CC6A02"/>
    <w:rsid w:val="00CD35B2"/>
    <w:rsid w:val="00CD58EE"/>
    <w:rsid w:val="00CD6A95"/>
    <w:rsid w:val="00CE58B3"/>
    <w:rsid w:val="00CE6BF6"/>
    <w:rsid w:val="00CF04B4"/>
    <w:rsid w:val="00CF1793"/>
    <w:rsid w:val="00CF2A5E"/>
    <w:rsid w:val="00CF3639"/>
    <w:rsid w:val="00D03B09"/>
    <w:rsid w:val="00D114A2"/>
    <w:rsid w:val="00D11B71"/>
    <w:rsid w:val="00D14F0B"/>
    <w:rsid w:val="00D16C3D"/>
    <w:rsid w:val="00D17377"/>
    <w:rsid w:val="00D300DC"/>
    <w:rsid w:val="00D31473"/>
    <w:rsid w:val="00D3349B"/>
    <w:rsid w:val="00D34765"/>
    <w:rsid w:val="00D3551E"/>
    <w:rsid w:val="00D37C7E"/>
    <w:rsid w:val="00D472E3"/>
    <w:rsid w:val="00D57B3C"/>
    <w:rsid w:val="00D57BA3"/>
    <w:rsid w:val="00D75AA4"/>
    <w:rsid w:val="00D771B8"/>
    <w:rsid w:val="00D828CF"/>
    <w:rsid w:val="00D8606A"/>
    <w:rsid w:val="00D87586"/>
    <w:rsid w:val="00D90E7A"/>
    <w:rsid w:val="00D94A82"/>
    <w:rsid w:val="00D95E5F"/>
    <w:rsid w:val="00DA0C67"/>
    <w:rsid w:val="00DA6871"/>
    <w:rsid w:val="00DB115C"/>
    <w:rsid w:val="00DB1393"/>
    <w:rsid w:val="00DB5F39"/>
    <w:rsid w:val="00DC27BB"/>
    <w:rsid w:val="00DD6CB0"/>
    <w:rsid w:val="00DE72BE"/>
    <w:rsid w:val="00DE7405"/>
    <w:rsid w:val="00DF0F93"/>
    <w:rsid w:val="00DF6845"/>
    <w:rsid w:val="00E00F47"/>
    <w:rsid w:val="00E07526"/>
    <w:rsid w:val="00E0780A"/>
    <w:rsid w:val="00E07DDD"/>
    <w:rsid w:val="00E145B2"/>
    <w:rsid w:val="00E1505C"/>
    <w:rsid w:val="00E15BC2"/>
    <w:rsid w:val="00E15C4F"/>
    <w:rsid w:val="00E207EA"/>
    <w:rsid w:val="00E20B24"/>
    <w:rsid w:val="00E20C4B"/>
    <w:rsid w:val="00E2408A"/>
    <w:rsid w:val="00E256C0"/>
    <w:rsid w:val="00E2733C"/>
    <w:rsid w:val="00E27BE6"/>
    <w:rsid w:val="00E30E13"/>
    <w:rsid w:val="00E32DA0"/>
    <w:rsid w:val="00E454A2"/>
    <w:rsid w:val="00E4719D"/>
    <w:rsid w:val="00E51A6A"/>
    <w:rsid w:val="00E54852"/>
    <w:rsid w:val="00E5619A"/>
    <w:rsid w:val="00E6410E"/>
    <w:rsid w:val="00E72F45"/>
    <w:rsid w:val="00E73843"/>
    <w:rsid w:val="00E76F94"/>
    <w:rsid w:val="00E776BF"/>
    <w:rsid w:val="00E80C49"/>
    <w:rsid w:val="00E80D1F"/>
    <w:rsid w:val="00E85B74"/>
    <w:rsid w:val="00E90405"/>
    <w:rsid w:val="00E91DFA"/>
    <w:rsid w:val="00E92C4A"/>
    <w:rsid w:val="00E9316F"/>
    <w:rsid w:val="00E94EEF"/>
    <w:rsid w:val="00E95887"/>
    <w:rsid w:val="00E9656F"/>
    <w:rsid w:val="00EA044D"/>
    <w:rsid w:val="00EA340D"/>
    <w:rsid w:val="00EA3ED3"/>
    <w:rsid w:val="00EB1F42"/>
    <w:rsid w:val="00EB20C2"/>
    <w:rsid w:val="00EB49EC"/>
    <w:rsid w:val="00EC557F"/>
    <w:rsid w:val="00EC660C"/>
    <w:rsid w:val="00EC6C3A"/>
    <w:rsid w:val="00ED02C1"/>
    <w:rsid w:val="00ED378E"/>
    <w:rsid w:val="00ED7D5D"/>
    <w:rsid w:val="00EE72BC"/>
    <w:rsid w:val="00EF48A4"/>
    <w:rsid w:val="00EF7157"/>
    <w:rsid w:val="00F040B5"/>
    <w:rsid w:val="00F07416"/>
    <w:rsid w:val="00F153AC"/>
    <w:rsid w:val="00F20E37"/>
    <w:rsid w:val="00F304E9"/>
    <w:rsid w:val="00F30993"/>
    <w:rsid w:val="00F31BF2"/>
    <w:rsid w:val="00F41CBD"/>
    <w:rsid w:val="00F52256"/>
    <w:rsid w:val="00F5281B"/>
    <w:rsid w:val="00F63DFD"/>
    <w:rsid w:val="00F67DC4"/>
    <w:rsid w:val="00F73DDA"/>
    <w:rsid w:val="00F81AE7"/>
    <w:rsid w:val="00F862C9"/>
    <w:rsid w:val="00F97271"/>
    <w:rsid w:val="00FA062E"/>
    <w:rsid w:val="00FA1AE0"/>
    <w:rsid w:val="00FB0959"/>
    <w:rsid w:val="00FB7B5D"/>
    <w:rsid w:val="00FC1E49"/>
    <w:rsid w:val="00FC5170"/>
    <w:rsid w:val="00FD088E"/>
    <w:rsid w:val="00FE4890"/>
    <w:rsid w:val="00FE50EA"/>
    <w:rsid w:val="00FF04A5"/>
    <w:rsid w:val="00FF0C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6DC9"/>
  <w15:docId w15:val="{493BFA33-5030-428F-9345-8E4776CE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3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w:basedOn w:val="Normal"/>
    <w:link w:val="NormalWebChar1"/>
    <w:uiPriority w:val="99"/>
    <w:qFormat/>
    <w:rsid w:val="00813301"/>
    <w:pPr>
      <w:spacing w:before="100" w:beforeAutospacing="1" w:after="100" w:afterAutospacing="1"/>
    </w:pPr>
  </w:style>
  <w:style w:type="character" w:customStyle="1" w:styleId="NormalWebChar1">
    <w:name w:val="Normal (Web) Char1"/>
    <w:aliases w:val="Normal (Web) Char Char,Char Char Char, Char Char Char"/>
    <w:link w:val="NormalWeb"/>
    <w:rsid w:val="0081330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438B"/>
    <w:pPr>
      <w:ind w:left="720"/>
      <w:contextualSpacing/>
    </w:pPr>
  </w:style>
  <w:style w:type="paragraph" w:styleId="Header">
    <w:name w:val="header"/>
    <w:basedOn w:val="Normal"/>
    <w:link w:val="HeaderChar"/>
    <w:uiPriority w:val="99"/>
    <w:unhideWhenUsed/>
    <w:rsid w:val="002928E5"/>
    <w:pPr>
      <w:tabs>
        <w:tab w:val="center" w:pos="4513"/>
        <w:tab w:val="right" w:pos="9026"/>
      </w:tabs>
    </w:pPr>
  </w:style>
  <w:style w:type="character" w:customStyle="1" w:styleId="HeaderChar">
    <w:name w:val="Header Char"/>
    <w:basedOn w:val="DefaultParagraphFont"/>
    <w:link w:val="Header"/>
    <w:uiPriority w:val="99"/>
    <w:rsid w:val="002928E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928E5"/>
    <w:pPr>
      <w:tabs>
        <w:tab w:val="center" w:pos="4513"/>
        <w:tab w:val="right" w:pos="9026"/>
      </w:tabs>
    </w:pPr>
  </w:style>
  <w:style w:type="character" w:customStyle="1" w:styleId="FooterChar">
    <w:name w:val="Footer Char"/>
    <w:basedOn w:val="DefaultParagraphFont"/>
    <w:link w:val="Footer"/>
    <w:uiPriority w:val="99"/>
    <w:rsid w:val="002928E5"/>
    <w:rPr>
      <w:rFonts w:ascii="Times New Roman" w:eastAsia="Times New Roman" w:hAnsi="Times New Roman" w:cs="Times New Roman"/>
      <w:sz w:val="24"/>
      <w:szCs w:val="24"/>
      <w:lang w:val="en-US"/>
    </w:rPr>
  </w:style>
  <w:style w:type="character" w:customStyle="1" w:styleId="15">
    <w:name w:val="15"/>
    <w:basedOn w:val="DefaultParagraphFont"/>
    <w:rsid w:val="00CF2A5E"/>
    <w:rPr>
      <w:rFonts w:ascii="Times New Roman" w:hAnsi="Times New Roman" w:cs="Times New Roman" w:hint="default"/>
      <w:b w:val="0"/>
      <w:bCs w:val="0"/>
      <w:i w:val="0"/>
      <w:iCs w:val="0"/>
      <w:color w:val="000000"/>
    </w:rPr>
  </w:style>
  <w:style w:type="character" w:styleId="Hyperlink">
    <w:name w:val="Hyperlink"/>
    <w:basedOn w:val="DefaultParagraphFont"/>
    <w:uiPriority w:val="99"/>
    <w:unhideWhenUsed/>
    <w:rsid w:val="004D7898"/>
    <w:rPr>
      <w:color w:val="0000FF"/>
      <w:u w:val="single"/>
    </w:rPr>
  </w:style>
  <w:style w:type="character" w:customStyle="1" w:styleId="BodyTextChar">
    <w:name w:val="Body Text Char"/>
    <w:basedOn w:val="DefaultParagraphFont"/>
    <w:link w:val="BodyText"/>
    <w:rsid w:val="00483F4A"/>
    <w:rPr>
      <w:rFonts w:ascii="Times New Roman" w:eastAsia="Times New Roman" w:hAnsi="Times New Roman" w:cs="Times New Roman"/>
      <w:sz w:val="28"/>
      <w:szCs w:val="28"/>
      <w:shd w:val="clear" w:color="auto" w:fill="FFFFFF"/>
    </w:rPr>
  </w:style>
  <w:style w:type="paragraph" w:styleId="BodyText">
    <w:name w:val="Body Text"/>
    <w:basedOn w:val="Normal"/>
    <w:link w:val="BodyTextChar"/>
    <w:qFormat/>
    <w:rsid w:val="00483F4A"/>
    <w:pPr>
      <w:widowControl w:val="0"/>
      <w:shd w:val="clear" w:color="auto" w:fill="FFFFFF"/>
      <w:spacing w:after="120"/>
      <w:ind w:firstLine="400"/>
    </w:pPr>
    <w:rPr>
      <w:sz w:val="28"/>
      <w:szCs w:val="28"/>
      <w:lang w:val="vi-VN"/>
    </w:rPr>
  </w:style>
  <w:style w:type="character" w:customStyle="1" w:styleId="BodyTextChar1">
    <w:name w:val="Body Text Char1"/>
    <w:basedOn w:val="DefaultParagraphFont"/>
    <w:rsid w:val="00483F4A"/>
    <w:rPr>
      <w:rFonts w:ascii="Times New Roman" w:eastAsia="Times New Roman" w:hAnsi="Times New Roman" w:cs="Times New Roman"/>
      <w:sz w:val="24"/>
      <w:szCs w:val="24"/>
      <w:lang w:val="en-US"/>
    </w:rPr>
  </w:style>
  <w:style w:type="character" w:customStyle="1" w:styleId="Other">
    <w:name w:val="Other_"/>
    <w:link w:val="Other0"/>
    <w:uiPriority w:val="99"/>
    <w:rsid w:val="00483F4A"/>
    <w:rPr>
      <w:sz w:val="26"/>
      <w:szCs w:val="26"/>
      <w:shd w:val="clear" w:color="auto" w:fill="FFFFFF"/>
    </w:rPr>
  </w:style>
  <w:style w:type="paragraph" w:customStyle="1" w:styleId="Other0">
    <w:name w:val="Other"/>
    <w:basedOn w:val="Normal"/>
    <w:link w:val="Other"/>
    <w:uiPriority w:val="99"/>
    <w:rsid w:val="00483F4A"/>
    <w:pPr>
      <w:widowControl w:val="0"/>
      <w:shd w:val="clear" w:color="auto" w:fill="FFFFFF"/>
      <w:spacing w:after="220" w:line="259" w:lineRule="auto"/>
      <w:ind w:firstLine="400"/>
    </w:pPr>
    <w:rPr>
      <w:rFonts w:asciiTheme="minorHAnsi" w:eastAsiaTheme="minorHAnsi" w:hAnsiTheme="minorHAnsi" w:cstheme="minorBidi"/>
      <w:sz w:val="26"/>
      <w:szCs w:val="26"/>
      <w:lang w:val="vi-VN"/>
    </w:rPr>
  </w:style>
  <w:style w:type="character" w:customStyle="1" w:styleId="UnresolvedMention">
    <w:name w:val="Unresolved Mention"/>
    <w:basedOn w:val="DefaultParagraphFont"/>
    <w:uiPriority w:val="99"/>
    <w:semiHidden/>
    <w:unhideWhenUsed/>
    <w:rsid w:val="00D3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4848">
      <w:bodyDiv w:val="1"/>
      <w:marLeft w:val="0"/>
      <w:marRight w:val="0"/>
      <w:marTop w:val="0"/>
      <w:marBottom w:val="0"/>
      <w:divBdr>
        <w:top w:val="none" w:sz="0" w:space="0" w:color="auto"/>
        <w:left w:val="none" w:sz="0" w:space="0" w:color="auto"/>
        <w:bottom w:val="none" w:sz="0" w:space="0" w:color="auto"/>
        <w:right w:val="none" w:sz="0" w:space="0" w:color="auto"/>
      </w:divBdr>
    </w:div>
    <w:div w:id="167527347">
      <w:bodyDiv w:val="1"/>
      <w:marLeft w:val="0"/>
      <w:marRight w:val="0"/>
      <w:marTop w:val="0"/>
      <w:marBottom w:val="0"/>
      <w:divBdr>
        <w:top w:val="none" w:sz="0" w:space="0" w:color="auto"/>
        <w:left w:val="none" w:sz="0" w:space="0" w:color="auto"/>
        <w:bottom w:val="none" w:sz="0" w:space="0" w:color="auto"/>
        <w:right w:val="none" w:sz="0" w:space="0" w:color="auto"/>
      </w:divBdr>
    </w:div>
    <w:div w:id="241989911">
      <w:bodyDiv w:val="1"/>
      <w:marLeft w:val="0"/>
      <w:marRight w:val="0"/>
      <w:marTop w:val="0"/>
      <w:marBottom w:val="0"/>
      <w:divBdr>
        <w:top w:val="none" w:sz="0" w:space="0" w:color="auto"/>
        <w:left w:val="none" w:sz="0" w:space="0" w:color="auto"/>
        <w:bottom w:val="none" w:sz="0" w:space="0" w:color="auto"/>
        <w:right w:val="none" w:sz="0" w:space="0" w:color="auto"/>
      </w:divBdr>
    </w:div>
    <w:div w:id="255557582">
      <w:bodyDiv w:val="1"/>
      <w:marLeft w:val="0"/>
      <w:marRight w:val="0"/>
      <w:marTop w:val="0"/>
      <w:marBottom w:val="0"/>
      <w:divBdr>
        <w:top w:val="none" w:sz="0" w:space="0" w:color="auto"/>
        <w:left w:val="none" w:sz="0" w:space="0" w:color="auto"/>
        <w:bottom w:val="none" w:sz="0" w:space="0" w:color="auto"/>
        <w:right w:val="none" w:sz="0" w:space="0" w:color="auto"/>
      </w:divBdr>
    </w:div>
    <w:div w:id="264507610">
      <w:bodyDiv w:val="1"/>
      <w:marLeft w:val="0"/>
      <w:marRight w:val="0"/>
      <w:marTop w:val="0"/>
      <w:marBottom w:val="0"/>
      <w:divBdr>
        <w:top w:val="none" w:sz="0" w:space="0" w:color="auto"/>
        <w:left w:val="none" w:sz="0" w:space="0" w:color="auto"/>
        <w:bottom w:val="none" w:sz="0" w:space="0" w:color="auto"/>
        <w:right w:val="none" w:sz="0" w:space="0" w:color="auto"/>
      </w:divBdr>
    </w:div>
    <w:div w:id="292907707">
      <w:bodyDiv w:val="1"/>
      <w:marLeft w:val="0"/>
      <w:marRight w:val="0"/>
      <w:marTop w:val="0"/>
      <w:marBottom w:val="0"/>
      <w:divBdr>
        <w:top w:val="none" w:sz="0" w:space="0" w:color="auto"/>
        <w:left w:val="none" w:sz="0" w:space="0" w:color="auto"/>
        <w:bottom w:val="none" w:sz="0" w:space="0" w:color="auto"/>
        <w:right w:val="none" w:sz="0" w:space="0" w:color="auto"/>
      </w:divBdr>
    </w:div>
    <w:div w:id="302854997">
      <w:bodyDiv w:val="1"/>
      <w:marLeft w:val="0"/>
      <w:marRight w:val="0"/>
      <w:marTop w:val="0"/>
      <w:marBottom w:val="0"/>
      <w:divBdr>
        <w:top w:val="none" w:sz="0" w:space="0" w:color="auto"/>
        <w:left w:val="none" w:sz="0" w:space="0" w:color="auto"/>
        <w:bottom w:val="none" w:sz="0" w:space="0" w:color="auto"/>
        <w:right w:val="none" w:sz="0" w:space="0" w:color="auto"/>
      </w:divBdr>
    </w:div>
    <w:div w:id="684988684">
      <w:bodyDiv w:val="1"/>
      <w:marLeft w:val="0"/>
      <w:marRight w:val="0"/>
      <w:marTop w:val="0"/>
      <w:marBottom w:val="0"/>
      <w:divBdr>
        <w:top w:val="none" w:sz="0" w:space="0" w:color="auto"/>
        <w:left w:val="none" w:sz="0" w:space="0" w:color="auto"/>
        <w:bottom w:val="none" w:sz="0" w:space="0" w:color="auto"/>
        <w:right w:val="none" w:sz="0" w:space="0" w:color="auto"/>
      </w:divBdr>
    </w:div>
    <w:div w:id="752118224">
      <w:bodyDiv w:val="1"/>
      <w:marLeft w:val="0"/>
      <w:marRight w:val="0"/>
      <w:marTop w:val="0"/>
      <w:marBottom w:val="0"/>
      <w:divBdr>
        <w:top w:val="none" w:sz="0" w:space="0" w:color="auto"/>
        <w:left w:val="none" w:sz="0" w:space="0" w:color="auto"/>
        <w:bottom w:val="none" w:sz="0" w:space="0" w:color="auto"/>
        <w:right w:val="none" w:sz="0" w:space="0" w:color="auto"/>
      </w:divBdr>
    </w:div>
    <w:div w:id="786243544">
      <w:bodyDiv w:val="1"/>
      <w:marLeft w:val="0"/>
      <w:marRight w:val="0"/>
      <w:marTop w:val="0"/>
      <w:marBottom w:val="0"/>
      <w:divBdr>
        <w:top w:val="none" w:sz="0" w:space="0" w:color="auto"/>
        <w:left w:val="none" w:sz="0" w:space="0" w:color="auto"/>
        <w:bottom w:val="none" w:sz="0" w:space="0" w:color="auto"/>
        <w:right w:val="none" w:sz="0" w:space="0" w:color="auto"/>
      </w:divBdr>
    </w:div>
    <w:div w:id="872420598">
      <w:bodyDiv w:val="1"/>
      <w:marLeft w:val="0"/>
      <w:marRight w:val="0"/>
      <w:marTop w:val="0"/>
      <w:marBottom w:val="0"/>
      <w:divBdr>
        <w:top w:val="none" w:sz="0" w:space="0" w:color="auto"/>
        <w:left w:val="none" w:sz="0" w:space="0" w:color="auto"/>
        <w:bottom w:val="none" w:sz="0" w:space="0" w:color="auto"/>
        <w:right w:val="none" w:sz="0" w:space="0" w:color="auto"/>
      </w:divBdr>
    </w:div>
    <w:div w:id="951932698">
      <w:bodyDiv w:val="1"/>
      <w:marLeft w:val="0"/>
      <w:marRight w:val="0"/>
      <w:marTop w:val="0"/>
      <w:marBottom w:val="0"/>
      <w:divBdr>
        <w:top w:val="none" w:sz="0" w:space="0" w:color="auto"/>
        <w:left w:val="none" w:sz="0" w:space="0" w:color="auto"/>
        <w:bottom w:val="none" w:sz="0" w:space="0" w:color="auto"/>
        <w:right w:val="none" w:sz="0" w:space="0" w:color="auto"/>
      </w:divBdr>
    </w:div>
    <w:div w:id="952595575">
      <w:bodyDiv w:val="1"/>
      <w:marLeft w:val="0"/>
      <w:marRight w:val="0"/>
      <w:marTop w:val="0"/>
      <w:marBottom w:val="0"/>
      <w:divBdr>
        <w:top w:val="none" w:sz="0" w:space="0" w:color="auto"/>
        <w:left w:val="none" w:sz="0" w:space="0" w:color="auto"/>
        <w:bottom w:val="none" w:sz="0" w:space="0" w:color="auto"/>
        <w:right w:val="none" w:sz="0" w:space="0" w:color="auto"/>
      </w:divBdr>
    </w:div>
    <w:div w:id="955019944">
      <w:bodyDiv w:val="1"/>
      <w:marLeft w:val="0"/>
      <w:marRight w:val="0"/>
      <w:marTop w:val="0"/>
      <w:marBottom w:val="0"/>
      <w:divBdr>
        <w:top w:val="none" w:sz="0" w:space="0" w:color="auto"/>
        <w:left w:val="none" w:sz="0" w:space="0" w:color="auto"/>
        <w:bottom w:val="none" w:sz="0" w:space="0" w:color="auto"/>
        <w:right w:val="none" w:sz="0" w:space="0" w:color="auto"/>
      </w:divBdr>
    </w:div>
    <w:div w:id="1028339702">
      <w:bodyDiv w:val="1"/>
      <w:marLeft w:val="0"/>
      <w:marRight w:val="0"/>
      <w:marTop w:val="0"/>
      <w:marBottom w:val="0"/>
      <w:divBdr>
        <w:top w:val="none" w:sz="0" w:space="0" w:color="auto"/>
        <w:left w:val="none" w:sz="0" w:space="0" w:color="auto"/>
        <w:bottom w:val="none" w:sz="0" w:space="0" w:color="auto"/>
        <w:right w:val="none" w:sz="0" w:space="0" w:color="auto"/>
      </w:divBdr>
    </w:div>
    <w:div w:id="1153377015">
      <w:bodyDiv w:val="1"/>
      <w:marLeft w:val="0"/>
      <w:marRight w:val="0"/>
      <w:marTop w:val="0"/>
      <w:marBottom w:val="0"/>
      <w:divBdr>
        <w:top w:val="none" w:sz="0" w:space="0" w:color="auto"/>
        <w:left w:val="none" w:sz="0" w:space="0" w:color="auto"/>
        <w:bottom w:val="none" w:sz="0" w:space="0" w:color="auto"/>
        <w:right w:val="none" w:sz="0" w:space="0" w:color="auto"/>
      </w:divBdr>
    </w:div>
    <w:div w:id="1290166089">
      <w:bodyDiv w:val="1"/>
      <w:marLeft w:val="0"/>
      <w:marRight w:val="0"/>
      <w:marTop w:val="0"/>
      <w:marBottom w:val="0"/>
      <w:divBdr>
        <w:top w:val="none" w:sz="0" w:space="0" w:color="auto"/>
        <w:left w:val="none" w:sz="0" w:space="0" w:color="auto"/>
        <w:bottom w:val="none" w:sz="0" w:space="0" w:color="auto"/>
        <w:right w:val="none" w:sz="0" w:space="0" w:color="auto"/>
      </w:divBdr>
    </w:div>
    <w:div w:id="1319265380">
      <w:bodyDiv w:val="1"/>
      <w:marLeft w:val="0"/>
      <w:marRight w:val="0"/>
      <w:marTop w:val="0"/>
      <w:marBottom w:val="0"/>
      <w:divBdr>
        <w:top w:val="none" w:sz="0" w:space="0" w:color="auto"/>
        <w:left w:val="none" w:sz="0" w:space="0" w:color="auto"/>
        <w:bottom w:val="none" w:sz="0" w:space="0" w:color="auto"/>
        <w:right w:val="none" w:sz="0" w:space="0" w:color="auto"/>
      </w:divBdr>
    </w:div>
    <w:div w:id="1350792968">
      <w:bodyDiv w:val="1"/>
      <w:marLeft w:val="0"/>
      <w:marRight w:val="0"/>
      <w:marTop w:val="0"/>
      <w:marBottom w:val="0"/>
      <w:divBdr>
        <w:top w:val="none" w:sz="0" w:space="0" w:color="auto"/>
        <w:left w:val="none" w:sz="0" w:space="0" w:color="auto"/>
        <w:bottom w:val="none" w:sz="0" w:space="0" w:color="auto"/>
        <w:right w:val="none" w:sz="0" w:space="0" w:color="auto"/>
      </w:divBdr>
    </w:div>
    <w:div w:id="1373725864">
      <w:bodyDiv w:val="1"/>
      <w:marLeft w:val="0"/>
      <w:marRight w:val="0"/>
      <w:marTop w:val="0"/>
      <w:marBottom w:val="0"/>
      <w:divBdr>
        <w:top w:val="none" w:sz="0" w:space="0" w:color="auto"/>
        <w:left w:val="none" w:sz="0" w:space="0" w:color="auto"/>
        <w:bottom w:val="none" w:sz="0" w:space="0" w:color="auto"/>
        <w:right w:val="none" w:sz="0" w:space="0" w:color="auto"/>
      </w:divBdr>
    </w:div>
    <w:div w:id="1501920072">
      <w:bodyDiv w:val="1"/>
      <w:marLeft w:val="0"/>
      <w:marRight w:val="0"/>
      <w:marTop w:val="0"/>
      <w:marBottom w:val="0"/>
      <w:divBdr>
        <w:top w:val="none" w:sz="0" w:space="0" w:color="auto"/>
        <w:left w:val="none" w:sz="0" w:space="0" w:color="auto"/>
        <w:bottom w:val="none" w:sz="0" w:space="0" w:color="auto"/>
        <w:right w:val="none" w:sz="0" w:space="0" w:color="auto"/>
      </w:divBdr>
    </w:div>
    <w:div w:id="1537698369">
      <w:bodyDiv w:val="1"/>
      <w:marLeft w:val="0"/>
      <w:marRight w:val="0"/>
      <w:marTop w:val="0"/>
      <w:marBottom w:val="0"/>
      <w:divBdr>
        <w:top w:val="none" w:sz="0" w:space="0" w:color="auto"/>
        <w:left w:val="none" w:sz="0" w:space="0" w:color="auto"/>
        <w:bottom w:val="none" w:sz="0" w:space="0" w:color="auto"/>
        <w:right w:val="none" w:sz="0" w:space="0" w:color="auto"/>
      </w:divBdr>
    </w:div>
    <w:div w:id="1580365477">
      <w:bodyDiv w:val="1"/>
      <w:marLeft w:val="0"/>
      <w:marRight w:val="0"/>
      <w:marTop w:val="0"/>
      <w:marBottom w:val="0"/>
      <w:divBdr>
        <w:top w:val="none" w:sz="0" w:space="0" w:color="auto"/>
        <w:left w:val="none" w:sz="0" w:space="0" w:color="auto"/>
        <w:bottom w:val="none" w:sz="0" w:space="0" w:color="auto"/>
        <w:right w:val="none" w:sz="0" w:space="0" w:color="auto"/>
      </w:divBdr>
    </w:div>
    <w:div w:id="1597863613">
      <w:bodyDiv w:val="1"/>
      <w:marLeft w:val="0"/>
      <w:marRight w:val="0"/>
      <w:marTop w:val="0"/>
      <w:marBottom w:val="0"/>
      <w:divBdr>
        <w:top w:val="none" w:sz="0" w:space="0" w:color="auto"/>
        <w:left w:val="none" w:sz="0" w:space="0" w:color="auto"/>
        <w:bottom w:val="none" w:sz="0" w:space="0" w:color="auto"/>
        <w:right w:val="none" w:sz="0" w:space="0" w:color="auto"/>
      </w:divBdr>
    </w:div>
    <w:div w:id="1781486556">
      <w:bodyDiv w:val="1"/>
      <w:marLeft w:val="0"/>
      <w:marRight w:val="0"/>
      <w:marTop w:val="0"/>
      <w:marBottom w:val="0"/>
      <w:divBdr>
        <w:top w:val="none" w:sz="0" w:space="0" w:color="auto"/>
        <w:left w:val="none" w:sz="0" w:space="0" w:color="auto"/>
        <w:bottom w:val="none" w:sz="0" w:space="0" w:color="auto"/>
        <w:right w:val="none" w:sz="0" w:space="0" w:color="auto"/>
      </w:divBdr>
    </w:div>
    <w:div w:id="1887839049">
      <w:bodyDiv w:val="1"/>
      <w:marLeft w:val="0"/>
      <w:marRight w:val="0"/>
      <w:marTop w:val="0"/>
      <w:marBottom w:val="0"/>
      <w:divBdr>
        <w:top w:val="none" w:sz="0" w:space="0" w:color="auto"/>
        <w:left w:val="none" w:sz="0" w:space="0" w:color="auto"/>
        <w:bottom w:val="none" w:sz="0" w:space="0" w:color="auto"/>
        <w:right w:val="none" w:sz="0" w:space="0" w:color="auto"/>
      </w:divBdr>
    </w:div>
    <w:div w:id="1909994309">
      <w:bodyDiv w:val="1"/>
      <w:marLeft w:val="0"/>
      <w:marRight w:val="0"/>
      <w:marTop w:val="0"/>
      <w:marBottom w:val="0"/>
      <w:divBdr>
        <w:top w:val="none" w:sz="0" w:space="0" w:color="auto"/>
        <w:left w:val="none" w:sz="0" w:space="0" w:color="auto"/>
        <w:bottom w:val="none" w:sz="0" w:space="0" w:color="auto"/>
        <w:right w:val="none" w:sz="0" w:space="0" w:color="auto"/>
      </w:divBdr>
    </w:div>
    <w:div w:id="1910143243">
      <w:bodyDiv w:val="1"/>
      <w:marLeft w:val="0"/>
      <w:marRight w:val="0"/>
      <w:marTop w:val="0"/>
      <w:marBottom w:val="0"/>
      <w:divBdr>
        <w:top w:val="none" w:sz="0" w:space="0" w:color="auto"/>
        <w:left w:val="none" w:sz="0" w:space="0" w:color="auto"/>
        <w:bottom w:val="none" w:sz="0" w:space="0" w:color="auto"/>
        <w:right w:val="none" w:sz="0" w:space="0" w:color="auto"/>
      </w:divBdr>
    </w:div>
    <w:div w:id="1960720535">
      <w:bodyDiv w:val="1"/>
      <w:marLeft w:val="0"/>
      <w:marRight w:val="0"/>
      <w:marTop w:val="0"/>
      <w:marBottom w:val="0"/>
      <w:divBdr>
        <w:top w:val="none" w:sz="0" w:space="0" w:color="auto"/>
        <w:left w:val="none" w:sz="0" w:space="0" w:color="auto"/>
        <w:bottom w:val="none" w:sz="0" w:space="0" w:color="auto"/>
        <w:right w:val="none" w:sz="0" w:space="0" w:color="auto"/>
      </w:divBdr>
    </w:div>
    <w:div w:id="1988045506">
      <w:bodyDiv w:val="1"/>
      <w:marLeft w:val="0"/>
      <w:marRight w:val="0"/>
      <w:marTop w:val="0"/>
      <w:marBottom w:val="0"/>
      <w:divBdr>
        <w:top w:val="none" w:sz="0" w:space="0" w:color="auto"/>
        <w:left w:val="none" w:sz="0" w:space="0" w:color="auto"/>
        <w:bottom w:val="none" w:sz="0" w:space="0" w:color="auto"/>
        <w:right w:val="none" w:sz="0" w:space="0" w:color="auto"/>
      </w:divBdr>
    </w:div>
    <w:div w:id="214449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28-2012-nd-cp-huong-dan-luat-nguoi-khuyet-tat-137918.aspx" TargetMode="External"/><Relationship Id="rId3" Type="http://schemas.openxmlformats.org/officeDocument/2006/relationships/settings" Target="settings.xml"/><Relationship Id="rId7" Type="http://schemas.openxmlformats.org/officeDocument/2006/relationships/hyperlink" Target="https://thuvienphapluat.vn/van-ban/van-hoa-xa-hoi/quyet-dinh-170-2003-qd-ttg-chinh-sach-uu-dai-huong-thu-van-hoa-51193.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van-hoa-xa-hoi/nghi-dinh-28-2012-nd-cp-huong-dan-luat-nguoi-khuyet-tat-1379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 Đinh</dc:creator>
  <cp:lastModifiedBy>doanminhcuong</cp:lastModifiedBy>
  <cp:revision>4</cp:revision>
  <cp:lastPrinted>2025-10-07T07:35:00Z</cp:lastPrinted>
  <dcterms:created xsi:type="dcterms:W3CDTF">2025-12-05T09:39:00Z</dcterms:created>
  <dcterms:modified xsi:type="dcterms:W3CDTF">2025-12-05T09:43:00Z</dcterms:modified>
</cp:coreProperties>
</file>